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C2" w:rsidRDefault="00350CC2" w:rsidP="00350CC2">
      <w:pPr>
        <w:pStyle w:val="Sansinterligne"/>
        <w:jc w:val="center"/>
        <w:rPr>
          <w:rFonts w:ascii="Times New Roman" w:hAnsi="Times New Roman"/>
          <w:b/>
          <w:sz w:val="24"/>
          <w:szCs w:val="24"/>
        </w:rPr>
      </w:pPr>
      <w:r w:rsidRPr="00350CC2">
        <w:rPr>
          <w:rFonts w:ascii="Times New Roman" w:hAnsi="Times New Roman"/>
          <w:b/>
          <w:sz w:val="24"/>
          <w:szCs w:val="24"/>
        </w:rPr>
        <w:t>COMPTE RENDU DU CONSEIL MUNICIPAL</w:t>
      </w:r>
    </w:p>
    <w:p w:rsidR="00DD19FD" w:rsidRPr="00350CC2" w:rsidRDefault="00DD19FD" w:rsidP="00350CC2">
      <w:pPr>
        <w:pStyle w:val="Sansinterligne"/>
        <w:jc w:val="center"/>
        <w:rPr>
          <w:rFonts w:ascii="Times New Roman" w:hAnsi="Times New Roman"/>
          <w:b/>
          <w:sz w:val="24"/>
          <w:szCs w:val="24"/>
        </w:rPr>
      </w:pPr>
      <w:r>
        <w:rPr>
          <w:rFonts w:ascii="Times New Roman" w:hAnsi="Times New Roman"/>
          <w:b/>
          <w:sz w:val="24"/>
          <w:szCs w:val="24"/>
        </w:rPr>
        <w:t xml:space="preserve">DU </w:t>
      </w:r>
      <w:r w:rsidR="002E20FC">
        <w:rPr>
          <w:rFonts w:ascii="Times New Roman" w:hAnsi="Times New Roman"/>
          <w:b/>
          <w:sz w:val="24"/>
          <w:szCs w:val="24"/>
        </w:rPr>
        <w:t>14 MAI</w:t>
      </w:r>
      <w:r w:rsidR="00A97A4D">
        <w:rPr>
          <w:rFonts w:ascii="Times New Roman" w:hAnsi="Times New Roman"/>
          <w:b/>
          <w:sz w:val="24"/>
          <w:szCs w:val="24"/>
        </w:rPr>
        <w:t xml:space="preserve"> 2018</w:t>
      </w:r>
    </w:p>
    <w:p w:rsidR="00350CC2" w:rsidRDefault="00350CC2" w:rsidP="00350CC2">
      <w:pPr>
        <w:pStyle w:val="Sansinterligne"/>
        <w:jc w:val="both"/>
        <w:rPr>
          <w:rFonts w:ascii="Times New Roman" w:hAnsi="Times New Roman"/>
          <w:sz w:val="24"/>
          <w:szCs w:val="24"/>
        </w:rPr>
      </w:pPr>
    </w:p>
    <w:p w:rsidR="00350CC2" w:rsidRDefault="00CC2CD6" w:rsidP="00350CC2">
      <w:pPr>
        <w:pStyle w:val="Sansinterligne"/>
        <w:jc w:val="both"/>
        <w:rPr>
          <w:rFonts w:ascii="Times New Roman" w:hAnsi="Times New Roman"/>
          <w:sz w:val="24"/>
          <w:szCs w:val="24"/>
        </w:rPr>
      </w:pPr>
      <w:r>
        <w:rPr>
          <w:rFonts w:ascii="Times New Roman" w:hAnsi="Times New Roman"/>
          <w:sz w:val="24"/>
          <w:szCs w:val="24"/>
        </w:rPr>
        <w:t xml:space="preserve">Le </w:t>
      </w:r>
      <w:r w:rsidR="002E20FC">
        <w:rPr>
          <w:rFonts w:ascii="Times New Roman" w:hAnsi="Times New Roman"/>
          <w:sz w:val="24"/>
          <w:szCs w:val="24"/>
        </w:rPr>
        <w:t>quatorze mai</w:t>
      </w:r>
      <w:r w:rsidR="00417DCD">
        <w:rPr>
          <w:rFonts w:ascii="Times New Roman" w:hAnsi="Times New Roman"/>
          <w:sz w:val="24"/>
          <w:szCs w:val="24"/>
        </w:rPr>
        <w:t xml:space="preserve"> deux-mil dix-huit</w:t>
      </w:r>
      <w:r w:rsidR="00A01460">
        <w:rPr>
          <w:rFonts w:ascii="Times New Roman" w:hAnsi="Times New Roman"/>
          <w:sz w:val="24"/>
          <w:szCs w:val="24"/>
        </w:rPr>
        <w:t>,</w:t>
      </w:r>
    </w:p>
    <w:p w:rsidR="00350CC2" w:rsidRDefault="00350CC2" w:rsidP="00350CC2">
      <w:pPr>
        <w:pStyle w:val="Sansinterligne"/>
        <w:jc w:val="both"/>
        <w:rPr>
          <w:rFonts w:ascii="Times New Roman" w:hAnsi="Times New Roman"/>
          <w:sz w:val="24"/>
          <w:szCs w:val="24"/>
        </w:rPr>
      </w:pPr>
      <w:r>
        <w:rPr>
          <w:rFonts w:ascii="Times New Roman" w:hAnsi="Times New Roman"/>
          <w:sz w:val="24"/>
          <w:szCs w:val="24"/>
        </w:rPr>
        <w:t>Le conseil municipal s’est</w:t>
      </w:r>
      <w:r w:rsidR="0069651E">
        <w:rPr>
          <w:rFonts w:ascii="Times New Roman" w:hAnsi="Times New Roman"/>
          <w:sz w:val="24"/>
          <w:szCs w:val="24"/>
        </w:rPr>
        <w:t xml:space="preserve"> réuni, sous la présidence de Mme</w:t>
      </w:r>
      <w:r>
        <w:rPr>
          <w:rFonts w:ascii="Times New Roman" w:hAnsi="Times New Roman"/>
          <w:sz w:val="24"/>
          <w:szCs w:val="24"/>
        </w:rPr>
        <w:t xml:space="preserve"> CLEM</w:t>
      </w:r>
      <w:r w:rsidR="0069651E">
        <w:rPr>
          <w:rFonts w:ascii="Times New Roman" w:hAnsi="Times New Roman"/>
          <w:sz w:val="24"/>
          <w:szCs w:val="24"/>
        </w:rPr>
        <w:t>ENT Yvette, Maire de la commune.</w:t>
      </w:r>
    </w:p>
    <w:p w:rsidR="0069651E" w:rsidRDefault="0069651E" w:rsidP="00350CC2">
      <w:pPr>
        <w:pStyle w:val="Sansinterligne"/>
        <w:jc w:val="both"/>
        <w:rPr>
          <w:rFonts w:ascii="Times New Roman" w:hAnsi="Times New Roman"/>
          <w:sz w:val="24"/>
          <w:szCs w:val="24"/>
        </w:rPr>
      </w:pPr>
      <w:r>
        <w:rPr>
          <w:rFonts w:ascii="Times New Roman" w:hAnsi="Times New Roman"/>
          <w:sz w:val="24"/>
          <w:szCs w:val="24"/>
        </w:rPr>
        <w:t xml:space="preserve">Le secrétaire de séance est </w:t>
      </w:r>
      <w:r w:rsidR="002E20FC">
        <w:rPr>
          <w:rFonts w:ascii="Times New Roman" w:hAnsi="Times New Roman"/>
          <w:sz w:val="24"/>
          <w:szCs w:val="24"/>
        </w:rPr>
        <w:t>M. Jean-Claude MONTEL</w:t>
      </w:r>
      <w:r>
        <w:rPr>
          <w:rFonts w:ascii="Times New Roman" w:hAnsi="Times New Roman"/>
          <w:sz w:val="24"/>
          <w:szCs w:val="24"/>
        </w:rPr>
        <w:t>.</w:t>
      </w:r>
    </w:p>
    <w:p w:rsidR="009F06E0" w:rsidRDefault="009F06E0" w:rsidP="00350CC2">
      <w:pPr>
        <w:pStyle w:val="Sansinterligne"/>
        <w:jc w:val="both"/>
        <w:rPr>
          <w:rFonts w:ascii="Times New Roman" w:hAnsi="Times New Roman"/>
          <w:sz w:val="24"/>
          <w:szCs w:val="24"/>
        </w:rPr>
      </w:pPr>
    </w:p>
    <w:p w:rsidR="009F06E0" w:rsidRDefault="009F06E0" w:rsidP="00350CC2">
      <w:pPr>
        <w:pStyle w:val="Sansinterligne"/>
        <w:jc w:val="both"/>
        <w:rPr>
          <w:rFonts w:ascii="Times New Roman" w:hAnsi="Times New Roman"/>
          <w:sz w:val="24"/>
          <w:szCs w:val="24"/>
        </w:rPr>
      </w:pPr>
      <w:r>
        <w:rPr>
          <w:rFonts w:ascii="Times New Roman" w:hAnsi="Times New Roman"/>
          <w:sz w:val="24"/>
          <w:szCs w:val="24"/>
        </w:rPr>
        <w:t>Absents</w:t>
      </w:r>
      <w:r w:rsidR="002631B6">
        <w:rPr>
          <w:rFonts w:ascii="Times New Roman" w:hAnsi="Times New Roman"/>
          <w:sz w:val="24"/>
          <w:szCs w:val="24"/>
        </w:rPr>
        <w:t xml:space="preserve"> : </w:t>
      </w:r>
      <w:r w:rsidR="002E20FC">
        <w:rPr>
          <w:rFonts w:ascii="Times New Roman" w:hAnsi="Times New Roman"/>
          <w:sz w:val="24"/>
          <w:szCs w:val="24"/>
        </w:rPr>
        <w:t>Éric BRÉHIN et Mélanie DELILE-GILARDEAU</w:t>
      </w:r>
    </w:p>
    <w:p w:rsidR="00E56D60" w:rsidRDefault="00E56D60" w:rsidP="00350CC2">
      <w:pPr>
        <w:pStyle w:val="Sansinterligne"/>
        <w:jc w:val="both"/>
        <w:rPr>
          <w:rFonts w:ascii="Times New Roman" w:hAnsi="Times New Roman"/>
          <w:sz w:val="24"/>
          <w:szCs w:val="24"/>
        </w:rPr>
      </w:pPr>
    </w:p>
    <w:p w:rsidR="00350CC2" w:rsidRPr="00E56D60" w:rsidRDefault="002E20FC" w:rsidP="00E56D60">
      <w:pPr>
        <w:pStyle w:val="Titre"/>
        <w:shd w:val="clear" w:color="auto" w:fill="D9D9D9" w:themeFill="background1" w:themeFillShade="D9"/>
      </w:pPr>
      <w:r>
        <w:t>Point sur le projet d’habitat PMR</w:t>
      </w:r>
    </w:p>
    <w:p w:rsidR="00417DCD" w:rsidRDefault="002E20FC" w:rsidP="00417DCD">
      <w:pPr>
        <w:pStyle w:val="Sansinterligne"/>
        <w:jc w:val="both"/>
        <w:rPr>
          <w:rFonts w:ascii="Times New Roman" w:hAnsi="Times New Roman"/>
        </w:rPr>
      </w:pPr>
      <w:r>
        <w:rPr>
          <w:rFonts w:ascii="Times New Roman" w:hAnsi="Times New Roman"/>
          <w:sz w:val="24"/>
          <w:szCs w:val="24"/>
        </w:rPr>
        <w:t>Madame le Maire annonce que le matin s’est tenue en mairie une réunion avec Côtes d’Armor Habitat afin de valider le plan et l’implantation du logement T3 avec les futurs locataires. L’architecte doit apporter les dernières modifications et déposer le plan définitif le 15 mai au siège du bailleur social, afin de pouvoir déposer le permis de construire dans les meilleurs délais. Le géomètre va intervenir dès que possible afin de délimiter l’emplacement à vendre à Côtes d’Armor Habitat. L’acte administratif de vente sera proposé par le Centre de Gestion des Côtes d’Armor pour des raisons budgétaires.</w:t>
      </w:r>
    </w:p>
    <w:p w:rsidR="00212ABE" w:rsidRPr="0043158B" w:rsidRDefault="00212ABE" w:rsidP="00350CC2">
      <w:pPr>
        <w:pStyle w:val="Sansinterligne"/>
        <w:jc w:val="both"/>
        <w:rPr>
          <w:rFonts w:ascii="Times New Roman" w:hAnsi="Times New Roman"/>
          <w:sz w:val="24"/>
          <w:szCs w:val="24"/>
        </w:rPr>
      </w:pPr>
    </w:p>
    <w:p w:rsidR="00350CC2" w:rsidRDefault="002E20FC" w:rsidP="00350CC2">
      <w:pPr>
        <w:pStyle w:val="Titre"/>
        <w:shd w:val="clear" w:color="auto" w:fill="D9D9D9" w:themeFill="background1" w:themeFillShade="D9"/>
      </w:pPr>
      <w:r>
        <w:t>Destination du reste du terrain à aménager au bourg</w:t>
      </w:r>
    </w:p>
    <w:p w:rsidR="008C3A01" w:rsidRDefault="00D7057B" w:rsidP="008C3A01">
      <w:pPr>
        <w:spacing w:after="0" w:line="240" w:lineRule="auto"/>
        <w:jc w:val="both"/>
        <w:rPr>
          <w:rFonts w:ascii="Times New Roman" w:hAnsi="Times New Roman" w:cs="Times New Roman"/>
        </w:rPr>
      </w:pPr>
      <w:r>
        <w:rPr>
          <w:rFonts w:ascii="Times New Roman" w:hAnsi="Times New Roman" w:cs="Times New Roman"/>
        </w:rPr>
        <w:t xml:space="preserve">Un investisseur privé s’est présenté en mairie et a fait part de son souhait à Madame le Maire de construire plusieurs habitations sur ce terrain dans le but de les louer par la suite. Il propose de réaliser 7 habitations répondant aux normes RT 2012, de plain-pied, indépendantes avec jardin. Les loyers envisagés sont conformes aux loyers pratiqués dans la région et dans la limite des loyers encadrés. Après réflexion, le Conseil Municipal donne un accord de principe pour le projet, mais souhaite avoir l’avis du CAUE 22 ainsi que du service ADS de GP3A, instructeur des dossiers d’urbanisme de la commune afin de cadrer le projet et le traiter </w:t>
      </w:r>
      <w:r w:rsidR="00CA52BB">
        <w:rPr>
          <w:rFonts w:ascii="Times New Roman" w:hAnsi="Times New Roman" w:cs="Times New Roman"/>
        </w:rPr>
        <w:t>de manière à ne pas dénaturer l’environnement.</w:t>
      </w:r>
    </w:p>
    <w:p w:rsidR="00CA52BB" w:rsidRDefault="00CA52BB" w:rsidP="008C3A01">
      <w:pPr>
        <w:spacing w:after="0" w:line="240" w:lineRule="auto"/>
        <w:jc w:val="both"/>
        <w:rPr>
          <w:rFonts w:ascii="Times New Roman" w:hAnsi="Times New Roman" w:cs="Times New Roman"/>
        </w:rPr>
      </w:pPr>
    </w:p>
    <w:p w:rsidR="00CA52BB" w:rsidRPr="00A549EF" w:rsidRDefault="00CA52BB" w:rsidP="00CA52BB">
      <w:pPr>
        <w:pStyle w:val="Titre"/>
        <w:shd w:val="clear" w:color="auto" w:fill="D9D9D9" w:themeFill="background1" w:themeFillShade="D9"/>
      </w:pPr>
      <w:r>
        <w:t>Demandes de subventions</w:t>
      </w:r>
    </w:p>
    <w:p w:rsidR="00CA52BB" w:rsidRDefault="00CA52BB" w:rsidP="00CA52BB">
      <w:pPr>
        <w:rPr>
          <w:rFonts w:ascii="Times New Roman" w:hAnsi="Times New Roman" w:cs="Times New Roman"/>
        </w:rPr>
      </w:pPr>
      <w:r>
        <w:rPr>
          <w:rFonts w:ascii="Times New Roman" w:hAnsi="Times New Roman" w:cs="Times New Roman"/>
        </w:rPr>
        <w:t xml:space="preserve">Madame le Maire donne lecture des différentes demandes de subventions parvenues en Mairie. Madame le Maire propose de reconduire les dispositions d’attributions validées les autres années, à savoir : 15 € par adhérent habitant la commune pour les clubs et associations et 23 € par élève habitant la commune aux associations de parents d’élèves des écoles. Après délibération, le Conseil Municipal, à l’unanimité, décide de l’octroi des subventions suivantes : </w:t>
      </w:r>
    </w:p>
    <w:tbl>
      <w:tblPr>
        <w:tblStyle w:val="Grilledutableau"/>
        <w:tblW w:w="9209" w:type="dxa"/>
        <w:tblLayout w:type="fixed"/>
        <w:tblLook w:val="04A0" w:firstRow="1" w:lastRow="0" w:firstColumn="1" w:lastColumn="0" w:noHBand="0" w:noVBand="1"/>
      </w:tblPr>
      <w:tblGrid>
        <w:gridCol w:w="3681"/>
        <w:gridCol w:w="3118"/>
        <w:gridCol w:w="1205"/>
        <w:gridCol w:w="1205"/>
      </w:tblGrid>
      <w:tr w:rsidR="00CA52BB" w:rsidRPr="004B0FF7" w:rsidTr="00B61E83">
        <w:trPr>
          <w:trHeight w:val="600"/>
        </w:trPr>
        <w:tc>
          <w:tcPr>
            <w:tcW w:w="3681" w:type="dxa"/>
            <w:hideMark/>
          </w:tcPr>
          <w:p w:rsidR="00CA52BB" w:rsidRPr="004B0FF7" w:rsidRDefault="00CA52BB" w:rsidP="00B61E83">
            <w:pPr>
              <w:jc w:val="center"/>
              <w:rPr>
                <w:rFonts w:ascii="Times New Roman" w:hAnsi="Times New Roman" w:cs="Times New Roman"/>
              </w:rPr>
            </w:pPr>
            <w:r w:rsidRPr="004B0FF7">
              <w:rPr>
                <w:rFonts w:ascii="Times New Roman" w:hAnsi="Times New Roman" w:cs="Times New Roman"/>
              </w:rPr>
              <w:t>Association</w:t>
            </w:r>
          </w:p>
        </w:tc>
        <w:tc>
          <w:tcPr>
            <w:tcW w:w="3118" w:type="dxa"/>
            <w:hideMark/>
          </w:tcPr>
          <w:p w:rsidR="00CA52BB" w:rsidRPr="004B0FF7" w:rsidRDefault="00CA52BB" w:rsidP="00B61E83">
            <w:pPr>
              <w:jc w:val="center"/>
              <w:rPr>
                <w:rFonts w:ascii="Times New Roman" w:hAnsi="Times New Roman" w:cs="Times New Roman"/>
              </w:rPr>
            </w:pPr>
            <w:r w:rsidRPr="004B0FF7">
              <w:rPr>
                <w:rFonts w:ascii="Times New Roman" w:hAnsi="Times New Roman" w:cs="Times New Roman"/>
              </w:rPr>
              <w:t>Commune</w:t>
            </w:r>
          </w:p>
        </w:tc>
        <w:tc>
          <w:tcPr>
            <w:tcW w:w="1205" w:type="dxa"/>
            <w:hideMark/>
          </w:tcPr>
          <w:p w:rsidR="00CA52BB" w:rsidRPr="004B0FF7" w:rsidRDefault="00CA52BB" w:rsidP="00B61E83">
            <w:pPr>
              <w:jc w:val="center"/>
              <w:rPr>
                <w:rFonts w:ascii="Times New Roman" w:hAnsi="Times New Roman" w:cs="Times New Roman"/>
              </w:rPr>
            </w:pPr>
            <w:r w:rsidRPr="004B0FF7">
              <w:rPr>
                <w:rFonts w:ascii="Times New Roman" w:hAnsi="Times New Roman" w:cs="Times New Roman"/>
              </w:rPr>
              <w:t>Montant 2017</w:t>
            </w:r>
          </w:p>
        </w:tc>
        <w:tc>
          <w:tcPr>
            <w:tcW w:w="1205" w:type="dxa"/>
            <w:hideMark/>
          </w:tcPr>
          <w:p w:rsidR="00CA52BB" w:rsidRPr="004B0FF7" w:rsidRDefault="00CA52BB" w:rsidP="00B61E83">
            <w:pPr>
              <w:jc w:val="center"/>
              <w:rPr>
                <w:rFonts w:ascii="Times New Roman" w:hAnsi="Times New Roman" w:cs="Times New Roman"/>
              </w:rPr>
            </w:pPr>
            <w:r w:rsidRPr="004B0FF7">
              <w:rPr>
                <w:rFonts w:ascii="Times New Roman" w:hAnsi="Times New Roman" w:cs="Times New Roman"/>
              </w:rPr>
              <w:t>Montant 2018</w:t>
            </w:r>
          </w:p>
        </w:tc>
      </w:tr>
      <w:tr w:rsidR="00CA52BB" w:rsidRPr="004B0FF7" w:rsidTr="00B61E83">
        <w:trPr>
          <w:trHeight w:val="300"/>
        </w:trPr>
        <w:tc>
          <w:tcPr>
            <w:tcW w:w="3681" w:type="dxa"/>
            <w:noWrap/>
            <w:hideMark/>
          </w:tcPr>
          <w:p w:rsidR="00CA52BB" w:rsidRPr="004B0FF7" w:rsidRDefault="00CA52BB" w:rsidP="00B61E83">
            <w:pPr>
              <w:rPr>
                <w:rFonts w:ascii="Times New Roman" w:hAnsi="Times New Roman" w:cs="Times New Roman"/>
              </w:rPr>
            </w:pPr>
            <w:r>
              <w:rPr>
                <w:rFonts w:ascii="Times New Roman" w:hAnsi="Times New Roman" w:cs="Times New Roman"/>
              </w:rPr>
              <w:t>CINE BREIZH</w:t>
            </w:r>
          </w:p>
        </w:tc>
        <w:tc>
          <w:tcPr>
            <w:tcW w:w="3118" w:type="dxa"/>
            <w:noWrap/>
            <w:hideMark/>
          </w:tcPr>
          <w:p w:rsidR="00CA52BB" w:rsidRPr="004B0FF7" w:rsidRDefault="00CA52BB" w:rsidP="00B61E83">
            <w:pPr>
              <w:rPr>
                <w:rFonts w:ascii="Times New Roman" w:hAnsi="Times New Roman" w:cs="Times New Roman"/>
              </w:rPr>
            </w:pPr>
            <w:r>
              <w:rPr>
                <w:rFonts w:ascii="Times New Roman" w:hAnsi="Times New Roman" w:cs="Times New Roman"/>
              </w:rPr>
              <w:t>ROSTRENEN</w:t>
            </w:r>
          </w:p>
        </w:tc>
        <w:tc>
          <w:tcPr>
            <w:tcW w:w="1205" w:type="dxa"/>
            <w:noWrap/>
            <w:vAlign w:val="center"/>
            <w:hideMark/>
          </w:tcPr>
          <w:p w:rsidR="00CA52BB" w:rsidRPr="004B0FF7" w:rsidRDefault="00CA52BB" w:rsidP="00B61E83">
            <w:pPr>
              <w:jc w:val="right"/>
              <w:rPr>
                <w:rFonts w:ascii="Times New Roman" w:hAnsi="Times New Roman" w:cs="Times New Roman"/>
              </w:rPr>
            </w:pPr>
            <w:r>
              <w:rPr>
                <w:rFonts w:ascii="Times New Roman" w:hAnsi="Times New Roman" w:cs="Times New Roman"/>
              </w:rPr>
              <w:t>15 €</w:t>
            </w:r>
          </w:p>
        </w:tc>
        <w:tc>
          <w:tcPr>
            <w:tcW w:w="1205" w:type="dxa"/>
            <w:noWrap/>
            <w:vAlign w:val="center"/>
            <w:hideMark/>
          </w:tcPr>
          <w:p w:rsidR="00CA52BB" w:rsidRPr="004B0FF7" w:rsidRDefault="00CA52BB" w:rsidP="00B61E83">
            <w:pPr>
              <w:jc w:val="right"/>
              <w:rPr>
                <w:rFonts w:ascii="Times New Roman" w:hAnsi="Times New Roman" w:cs="Times New Roman"/>
              </w:rPr>
            </w:pPr>
            <w:r>
              <w:rPr>
                <w:rFonts w:ascii="Times New Roman" w:hAnsi="Times New Roman" w:cs="Times New Roman"/>
              </w:rPr>
              <w:t>15 €</w:t>
            </w:r>
          </w:p>
        </w:tc>
      </w:tr>
      <w:tr w:rsidR="00CA52BB" w:rsidRPr="004B0FF7" w:rsidTr="00B61E83">
        <w:trPr>
          <w:trHeight w:val="300"/>
        </w:trPr>
        <w:tc>
          <w:tcPr>
            <w:tcW w:w="3681" w:type="dxa"/>
            <w:noWrap/>
            <w:hideMark/>
          </w:tcPr>
          <w:p w:rsidR="00CA52BB" w:rsidRPr="004B0FF7" w:rsidRDefault="00CA52BB" w:rsidP="00B61E83">
            <w:pPr>
              <w:rPr>
                <w:rFonts w:ascii="Times New Roman" w:hAnsi="Times New Roman" w:cs="Times New Roman"/>
              </w:rPr>
            </w:pPr>
            <w:r>
              <w:rPr>
                <w:rFonts w:ascii="Times New Roman" w:hAnsi="Times New Roman" w:cs="Times New Roman"/>
              </w:rPr>
              <w:t>LA FERME</w:t>
            </w:r>
          </w:p>
        </w:tc>
        <w:tc>
          <w:tcPr>
            <w:tcW w:w="3118" w:type="dxa"/>
            <w:noWrap/>
            <w:hideMark/>
          </w:tcPr>
          <w:p w:rsidR="00CA52BB" w:rsidRPr="004B0FF7" w:rsidRDefault="00CA52BB" w:rsidP="00B61E83">
            <w:pPr>
              <w:rPr>
                <w:rFonts w:ascii="Times New Roman" w:hAnsi="Times New Roman" w:cs="Times New Roman"/>
              </w:rPr>
            </w:pPr>
            <w:r>
              <w:rPr>
                <w:rFonts w:ascii="Times New Roman" w:hAnsi="Times New Roman" w:cs="Times New Roman"/>
              </w:rPr>
              <w:t>TREMARGAT</w:t>
            </w:r>
          </w:p>
        </w:tc>
        <w:tc>
          <w:tcPr>
            <w:tcW w:w="1205" w:type="dxa"/>
            <w:noWrap/>
            <w:vAlign w:val="center"/>
            <w:hideMark/>
          </w:tcPr>
          <w:p w:rsidR="00CA52BB" w:rsidRPr="004B0FF7" w:rsidRDefault="00CA52BB" w:rsidP="00B61E83">
            <w:pPr>
              <w:jc w:val="right"/>
              <w:rPr>
                <w:rFonts w:ascii="Times New Roman" w:hAnsi="Times New Roman" w:cs="Times New Roman"/>
              </w:rPr>
            </w:pPr>
            <w:r>
              <w:rPr>
                <w:rFonts w:ascii="Times New Roman" w:hAnsi="Times New Roman" w:cs="Times New Roman"/>
              </w:rPr>
              <w:t>10 €</w:t>
            </w:r>
          </w:p>
        </w:tc>
        <w:tc>
          <w:tcPr>
            <w:tcW w:w="1205" w:type="dxa"/>
            <w:noWrap/>
            <w:vAlign w:val="center"/>
            <w:hideMark/>
          </w:tcPr>
          <w:p w:rsidR="00CA52BB" w:rsidRPr="004B0FF7" w:rsidRDefault="00CA52BB" w:rsidP="00B61E83">
            <w:pPr>
              <w:jc w:val="right"/>
              <w:rPr>
                <w:rFonts w:ascii="Times New Roman" w:hAnsi="Times New Roman" w:cs="Times New Roman"/>
              </w:rPr>
            </w:pPr>
            <w:r>
              <w:rPr>
                <w:rFonts w:ascii="Times New Roman" w:hAnsi="Times New Roman" w:cs="Times New Roman"/>
              </w:rPr>
              <w:t>10 €</w:t>
            </w:r>
          </w:p>
        </w:tc>
      </w:tr>
      <w:tr w:rsidR="00CA52BB" w:rsidRPr="004B0FF7" w:rsidTr="00B61E83">
        <w:trPr>
          <w:trHeight w:val="300"/>
        </w:trPr>
        <w:tc>
          <w:tcPr>
            <w:tcW w:w="3681" w:type="dxa"/>
            <w:noWrap/>
          </w:tcPr>
          <w:p w:rsidR="00CA52BB" w:rsidRDefault="00CA52BB" w:rsidP="00B61E83">
            <w:pPr>
              <w:rPr>
                <w:rFonts w:ascii="Times New Roman" w:hAnsi="Times New Roman" w:cs="Times New Roman"/>
              </w:rPr>
            </w:pPr>
            <w:r>
              <w:rPr>
                <w:rFonts w:ascii="Times New Roman" w:hAnsi="Times New Roman" w:cs="Times New Roman"/>
              </w:rPr>
              <w:t>ADMR</w:t>
            </w:r>
          </w:p>
        </w:tc>
        <w:tc>
          <w:tcPr>
            <w:tcW w:w="3118" w:type="dxa"/>
            <w:noWrap/>
          </w:tcPr>
          <w:p w:rsidR="00CA52BB" w:rsidRDefault="00CA52BB" w:rsidP="00B61E83">
            <w:pPr>
              <w:rPr>
                <w:rFonts w:ascii="Times New Roman" w:hAnsi="Times New Roman" w:cs="Times New Roman"/>
              </w:rPr>
            </w:pPr>
          </w:p>
        </w:tc>
        <w:tc>
          <w:tcPr>
            <w:tcW w:w="1205" w:type="dxa"/>
            <w:noWrap/>
            <w:vAlign w:val="center"/>
          </w:tcPr>
          <w:p w:rsidR="00CA52BB" w:rsidRDefault="005112BB" w:rsidP="00B61E83">
            <w:pPr>
              <w:jc w:val="right"/>
              <w:rPr>
                <w:rFonts w:ascii="Times New Roman" w:hAnsi="Times New Roman" w:cs="Times New Roman"/>
              </w:rPr>
            </w:pPr>
            <w:r>
              <w:rPr>
                <w:rFonts w:ascii="Times New Roman" w:hAnsi="Times New Roman" w:cs="Times New Roman"/>
              </w:rPr>
              <w:t>15 €</w:t>
            </w:r>
          </w:p>
        </w:tc>
        <w:tc>
          <w:tcPr>
            <w:tcW w:w="1205" w:type="dxa"/>
            <w:noWrap/>
            <w:vAlign w:val="center"/>
          </w:tcPr>
          <w:p w:rsidR="00CA52BB" w:rsidRDefault="00CA52BB" w:rsidP="00B61E83">
            <w:pPr>
              <w:jc w:val="right"/>
              <w:rPr>
                <w:rFonts w:ascii="Times New Roman" w:hAnsi="Times New Roman" w:cs="Times New Roman"/>
              </w:rPr>
            </w:pPr>
            <w:r>
              <w:rPr>
                <w:rFonts w:ascii="Times New Roman" w:hAnsi="Times New Roman" w:cs="Times New Roman"/>
              </w:rPr>
              <w:t>15 €</w:t>
            </w:r>
          </w:p>
        </w:tc>
      </w:tr>
      <w:tr w:rsidR="00CA52BB" w:rsidRPr="004B0FF7" w:rsidTr="00B61E83">
        <w:trPr>
          <w:trHeight w:val="300"/>
        </w:trPr>
        <w:tc>
          <w:tcPr>
            <w:tcW w:w="3681" w:type="dxa"/>
            <w:noWrap/>
          </w:tcPr>
          <w:p w:rsidR="00CA52BB" w:rsidRDefault="00CA52BB" w:rsidP="00B61E83">
            <w:pPr>
              <w:rPr>
                <w:rFonts w:ascii="Times New Roman" w:hAnsi="Times New Roman" w:cs="Times New Roman"/>
              </w:rPr>
            </w:pPr>
            <w:r>
              <w:rPr>
                <w:rFonts w:ascii="Times New Roman" w:hAnsi="Times New Roman" w:cs="Times New Roman"/>
              </w:rPr>
              <w:t>RKB</w:t>
            </w:r>
          </w:p>
        </w:tc>
        <w:tc>
          <w:tcPr>
            <w:tcW w:w="3118" w:type="dxa"/>
            <w:noWrap/>
          </w:tcPr>
          <w:p w:rsidR="00CA52BB" w:rsidRDefault="00CA52BB" w:rsidP="00B61E83">
            <w:pPr>
              <w:rPr>
                <w:rFonts w:ascii="Times New Roman" w:hAnsi="Times New Roman" w:cs="Times New Roman"/>
              </w:rPr>
            </w:pPr>
            <w:r>
              <w:rPr>
                <w:rFonts w:ascii="Times New Roman" w:hAnsi="Times New Roman" w:cs="Times New Roman"/>
              </w:rPr>
              <w:t>ST NICODEME</w:t>
            </w:r>
          </w:p>
        </w:tc>
        <w:tc>
          <w:tcPr>
            <w:tcW w:w="1205" w:type="dxa"/>
            <w:noWrap/>
            <w:vAlign w:val="center"/>
          </w:tcPr>
          <w:p w:rsidR="00CA52BB" w:rsidRDefault="00CA52BB" w:rsidP="00B61E83">
            <w:pPr>
              <w:jc w:val="right"/>
              <w:rPr>
                <w:rFonts w:ascii="Times New Roman" w:hAnsi="Times New Roman" w:cs="Times New Roman"/>
              </w:rPr>
            </w:pPr>
            <w:r>
              <w:rPr>
                <w:rFonts w:ascii="Times New Roman" w:hAnsi="Times New Roman" w:cs="Times New Roman"/>
              </w:rPr>
              <w:t>76 €</w:t>
            </w:r>
          </w:p>
        </w:tc>
        <w:tc>
          <w:tcPr>
            <w:tcW w:w="1205" w:type="dxa"/>
            <w:noWrap/>
            <w:vAlign w:val="center"/>
          </w:tcPr>
          <w:p w:rsidR="00CA52BB" w:rsidRDefault="00CA52BB" w:rsidP="00B61E83">
            <w:pPr>
              <w:jc w:val="right"/>
              <w:rPr>
                <w:rFonts w:ascii="Times New Roman" w:hAnsi="Times New Roman" w:cs="Times New Roman"/>
              </w:rPr>
            </w:pPr>
            <w:r>
              <w:rPr>
                <w:rFonts w:ascii="Times New Roman" w:hAnsi="Times New Roman" w:cs="Times New Roman"/>
              </w:rPr>
              <w:t>76 €</w:t>
            </w:r>
          </w:p>
        </w:tc>
      </w:tr>
      <w:tr w:rsidR="00CA52BB" w:rsidRPr="004B0FF7" w:rsidTr="00B61E83">
        <w:trPr>
          <w:trHeight w:val="300"/>
        </w:trPr>
        <w:tc>
          <w:tcPr>
            <w:tcW w:w="3681" w:type="dxa"/>
            <w:noWrap/>
          </w:tcPr>
          <w:p w:rsidR="00CA52BB" w:rsidRDefault="00CA52BB" w:rsidP="00B61E83">
            <w:pPr>
              <w:rPr>
                <w:rFonts w:ascii="Times New Roman" w:hAnsi="Times New Roman" w:cs="Times New Roman"/>
              </w:rPr>
            </w:pPr>
            <w:r>
              <w:rPr>
                <w:rFonts w:ascii="Times New Roman" w:hAnsi="Times New Roman" w:cs="Times New Roman"/>
              </w:rPr>
              <w:t>BRUDED</w:t>
            </w:r>
          </w:p>
        </w:tc>
        <w:tc>
          <w:tcPr>
            <w:tcW w:w="3118" w:type="dxa"/>
            <w:noWrap/>
          </w:tcPr>
          <w:p w:rsidR="00CA52BB" w:rsidRDefault="00CA52BB" w:rsidP="00B61E83">
            <w:pPr>
              <w:rPr>
                <w:rFonts w:ascii="Times New Roman" w:hAnsi="Times New Roman" w:cs="Times New Roman"/>
              </w:rPr>
            </w:pPr>
          </w:p>
        </w:tc>
        <w:tc>
          <w:tcPr>
            <w:tcW w:w="1205" w:type="dxa"/>
            <w:noWrap/>
            <w:vAlign w:val="center"/>
          </w:tcPr>
          <w:p w:rsidR="00CA52BB" w:rsidRDefault="005112BB" w:rsidP="00B61E83">
            <w:pPr>
              <w:jc w:val="right"/>
              <w:rPr>
                <w:rFonts w:ascii="Times New Roman" w:hAnsi="Times New Roman" w:cs="Times New Roman"/>
              </w:rPr>
            </w:pPr>
            <w:r>
              <w:rPr>
                <w:rFonts w:ascii="Times New Roman" w:hAnsi="Times New Roman" w:cs="Times New Roman"/>
              </w:rPr>
              <w:t>51,50 €</w:t>
            </w:r>
          </w:p>
        </w:tc>
        <w:tc>
          <w:tcPr>
            <w:tcW w:w="1205" w:type="dxa"/>
            <w:noWrap/>
            <w:vAlign w:val="center"/>
          </w:tcPr>
          <w:p w:rsidR="00CA52BB" w:rsidRDefault="005112BB" w:rsidP="00B61E83">
            <w:pPr>
              <w:jc w:val="right"/>
              <w:rPr>
                <w:rFonts w:ascii="Times New Roman" w:hAnsi="Times New Roman" w:cs="Times New Roman"/>
              </w:rPr>
            </w:pPr>
            <w:r>
              <w:rPr>
                <w:rFonts w:ascii="Times New Roman" w:hAnsi="Times New Roman" w:cs="Times New Roman"/>
              </w:rPr>
              <w:t>51,75 €</w:t>
            </w:r>
          </w:p>
        </w:tc>
      </w:tr>
      <w:tr w:rsidR="00CA52BB" w:rsidRPr="004B0FF7" w:rsidTr="00B61E83">
        <w:trPr>
          <w:trHeight w:val="300"/>
        </w:trPr>
        <w:tc>
          <w:tcPr>
            <w:tcW w:w="3681" w:type="dxa"/>
            <w:noWrap/>
            <w:hideMark/>
          </w:tcPr>
          <w:p w:rsidR="00CA52BB" w:rsidRPr="004B0FF7" w:rsidRDefault="005112BB" w:rsidP="00B61E83">
            <w:pPr>
              <w:rPr>
                <w:rFonts w:ascii="Times New Roman" w:hAnsi="Times New Roman" w:cs="Times New Roman"/>
              </w:rPr>
            </w:pPr>
            <w:r>
              <w:rPr>
                <w:rFonts w:ascii="Times New Roman" w:hAnsi="Times New Roman" w:cs="Times New Roman"/>
              </w:rPr>
              <w:t>FONDATION DU PATRIMOINE</w:t>
            </w:r>
          </w:p>
        </w:tc>
        <w:tc>
          <w:tcPr>
            <w:tcW w:w="3118" w:type="dxa"/>
            <w:noWrap/>
            <w:hideMark/>
          </w:tcPr>
          <w:p w:rsidR="00CA52BB" w:rsidRPr="004B0FF7" w:rsidRDefault="00CA52BB" w:rsidP="00B61E83">
            <w:pPr>
              <w:rPr>
                <w:rFonts w:ascii="Times New Roman" w:hAnsi="Times New Roman" w:cs="Times New Roman"/>
              </w:rPr>
            </w:pPr>
          </w:p>
        </w:tc>
        <w:tc>
          <w:tcPr>
            <w:tcW w:w="1205" w:type="dxa"/>
            <w:noWrap/>
            <w:vAlign w:val="center"/>
            <w:hideMark/>
          </w:tcPr>
          <w:p w:rsidR="00CA52BB" w:rsidRPr="004B0FF7" w:rsidRDefault="005112BB" w:rsidP="00B61E83">
            <w:pPr>
              <w:jc w:val="right"/>
              <w:rPr>
                <w:rFonts w:ascii="Times New Roman" w:hAnsi="Times New Roman" w:cs="Times New Roman"/>
              </w:rPr>
            </w:pPr>
            <w:r>
              <w:rPr>
                <w:rFonts w:ascii="Times New Roman" w:hAnsi="Times New Roman" w:cs="Times New Roman"/>
              </w:rPr>
              <w:t>55 €</w:t>
            </w:r>
          </w:p>
        </w:tc>
        <w:tc>
          <w:tcPr>
            <w:tcW w:w="1205" w:type="dxa"/>
            <w:noWrap/>
            <w:vAlign w:val="center"/>
            <w:hideMark/>
          </w:tcPr>
          <w:p w:rsidR="00CA52BB" w:rsidRPr="004B0FF7" w:rsidRDefault="005112BB" w:rsidP="00B61E83">
            <w:pPr>
              <w:jc w:val="right"/>
              <w:rPr>
                <w:rFonts w:ascii="Times New Roman" w:hAnsi="Times New Roman" w:cs="Times New Roman"/>
              </w:rPr>
            </w:pPr>
            <w:r>
              <w:rPr>
                <w:rFonts w:ascii="Times New Roman" w:hAnsi="Times New Roman" w:cs="Times New Roman"/>
              </w:rPr>
              <w:t>55 €</w:t>
            </w:r>
          </w:p>
        </w:tc>
      </w:tr>
    </w:tbl>
    <w:p w:rsidR="00CA52BB" w:rsidRDefault="00CA52BB" w:rsidP="008C3A01">
      <w:pPr>
        <w:spacing w:after="0" w:line="240" w:lineRule="auto"/>
        <w:jc w:val="both"/>
        <w:rPr>
          <w:rFonts w:ascii="Times New Roman" w:hAnsi="Times New Roman" w:cs="Times New Roman"/>
        </w:rPr>
      </w:pPr>
    </w:p>
    <w:p w:rsidR="00EF074C" w:rsidRDefault="00CA52BB" w:rsidP="00EF074C">
      <w:pPr>
        <w:pStyle w:val="Titre"/>
        <w:shd w:val="clear" w:color="auto" w:fill="D9D9D9" w:themeFill="background1" w:themeFillShade="D9"/>
      </w:pPr>
      <w:r>
        <w:t>Acquisition de tracteur tondeuse</w:t>
      </w:r>
    </w:p>
    <w:p w:rsidR="00EF074C" w:rsidRDefault="00CA52BB" w:rsidP="00EF074C">
      <w:pPr>
        <w:pStyle w:val="Sansinterligne"/>
        <w:jc w:val="both"/>
        <w:rPr>
          <w:rFonts w:ascii="Times New Roman" w:hAnsi="Times New Roman"/>
        </w:rPr>
      </w:pPr>
      <w:r>
        <w:rPr>
          <w:rFonts w:ascii="Times New Roman" w:hAnsi="Times New Roman"/>
        </w:rPr>
        <w:t xml:space="preserve">Madame Le Maire annonce que le tracteur-tondeuse, malgré de nombreuses réparations, n’est toujours pas en état de fonctionnement. Aussi, 2 devis ont été demandés à ARGOAT MOTOCULTURE de ROSTRENEN pour envisager son remplacement. L’un concerne un appareil 22 CV présentant une coupe de 1,22 m proposé au tarif de </w:t>
      </w:r>
      <w:r w:rsidR="005112BB">
        <w:rPr>
          <w:rFonts w:ascii="Times New Roman" w:hAnsi="Times New Roman"/>
        </w:rPr>
        <w:t xml:space="preserve">3 690 € TTC, l’autre, un appareil 18 CV présentant une coupe de 1,02 m proposé au tarif de 3 190 €. Les tarifs présentés étant peu différenciés, Madame le Maire propose de retenir la machine présentant le meilleur rendement. Après délibération, le Conseil Municipal, à </w:t>
      </w:r>
      <w:r w:rsidR="005112BB">
        <w:rPr>
          <w:rFonts w:ascii="Times New Roman" w:hAnsi="Times New Roman"/>
        </w:rPr>
        <w:lastRenderedPageBreak/>
        <w:t>l’unanimité, décide d’acquérir un tracteur-tondeuse 22 CV, 1,22 m de coupe de marque « </w:t>
      </w:r>
      <w:proofErr w:type="spellStart"/>
      <w:r w:rsidR="005112BB">
        <w:rPr>
          <w:rFonts w:ascii="Times New Roman" w:hAnsi="Times New Roman"/>
        </w:rPr>
        <w:t>Colombia</w:t>
      </w:r>
      <w:proofErr w:type="spellEnd"/>
      <w:r w:rsidR="005112BB">
        <w:rPr>
          <w:rFonts w:ascii="Times New Roman" w:hAnsi="Times New Roman"/>
        </w:rPr>
        <w:t> », auprès de la société ARGOAT MOTOCULTURE à ROSTRENEN.</w:t>
      </w:r>
    </w:p>
    <w:p w:rsidR="003B75DF" w:rsidRDefault="003B75DF" w:rsidP="00EF074C">
      <w:pPr>
        <w:pStyle w:val="Sansinterligne"/>
        <w:jc w:val="both"/>
        <w:rPr>
          <w:rFonts w:ascii="Times New Roman" w:hAnsi="Times New Roman"/>
        </w:rPr>
      </w:pPr>
    </w:p>
    <w:p w:rsidR="004B5744" w:rsidRDefault="004B5744" w:rsidP="004B5744">
      <w:pPr>
        <w:pStyle w:val="Titre"/>
        <w:shd w:val="clear" w:color="auto" w:fill="D9D9D9" w:themeFill="background1" w:themeFillShade="D9"/>
      </w:pPr>
      <w:r>
        <w:t>Budget principal : Décision Modificative Budgétaire</w:t>
      </w:r>
    </w:p>
    <w:p w:rsidR="004B5744" w:rsidRDefault="004B5744" w:rsidP="004B5744">
      <w:pPr>
        <w:pStyle w:val="Sansinterligne"/>
        <w:jc w:val="both"/>
        <w:rPr>
          <w:rFonts w:ascii="Times New Roman" w:hAnsi="Times New Roman"/>
        </w:rPr>
      </w:pPr>
      <w:r>
        <w:rPr>
          <w:rFonts w:ascii="Times New Roman" w:hAnsi="Times New Roman"/>
        </w:rPr>
        <w:t xml:space="preserve">Madame Le Maire annonce que </w:t>
      </w:r>
      <w:r>
        <w:rPr>
          <w:rFonts w:ascii="Times New Roman" w:hAnsi="Times New Roman"/>
        </w:rPr>
        <w:t xml:space="preserve">suite à la décision de remplacement du tracteur-tondeuse, il est nécessaire de prévoir les crédits budgétaires correspondants en section d’investissement. Une somme de 1500 € est prévue pour l’acquisition de matériel informatique et la somme prévue en recettes pour la taxe afférente au droit de mutation est finalement plus importante que les 11 000 €  prévus au budget principal. D’autre part, la trésorerie a fait remarquer que les opérations d’ordre correspondant aux amortissements ne sont pas équilibrées. Elle propose donc de prendre la décision modificative budgétaire suivante : </w:t>
      </w:r>
    </w:p>
    <w:tbl>
      <w:tblPr>
        <w:tblStyle w:val="Grilledutableau"/>
        <w:tblW w:w="0" w:type="auto"/>
        <w:tblLook w:val="04A0" w:firstRow="1" w:lastRow="0" w:firstColumn="1" w:lastColumn="0" w:noHBand="0" w:noVBand="1"/>
      </w:tblPr>
      <w:tblGrid>
        <w:gridCol w:w="876"/>
        <w:gridCol w:w="679"/>
        <w:gridCol w:w="1011"/>
        <w:gridCol w:w="1115"/>
        <w:gridCol w:w="3870"/>
        <w:gridCol w:w="1511"/>
      </w:tblGrid>
      <w:tr w:rsidR="003F09CA" w:rsidTr="003F09CA">
        <w:tc>
          <w:tcPr>
            <w:tcW w:w="876" w:type="dxa"/>
          </w:tcPr>
          <w:p w:rsidR="003F09CA" w:rsidRDefault="003F09CA" w:rsidP="004B5744">
            <w:pPr>
              <w:pStyle w:val="Sansinterligne"/>
              <w:jc w:val="both"/>
              <w:rPr>
                <w:rFonts w:ascii="Times New Roman" w:hAnsi="Times New Roman"/>
              </w:rPr>
            </w:pPr>
            <w:r>
              <w:rPr>
                <w:rFonts w:ascii="Times New Roman" w:hAnsi="Times New Roman"/>
              </w:rPr>
              <w:t>Section</w:t>
            </w:r>
          </w:p>
        </w:tc>
        <w:tc>
          <w:tcPr>
            <w:tcW w:w="679" w:type="dxa"/>
          </w:tcPr>
          <w:p w:rsidR="003F09CA" w:rsidRDefault="003F09CA" w:rsidP="004B5744">
            <w:pPr>
              <w:pStyle w:val="Sansinterligne"/>
              <w:jc w:val="both"/>
              <w:rPr>
                <w:rFonts w:ascii="Times New Roman" w:hAnsi="Times New Roman"/>
              </w:rPr>
            </w:pPr>
            <w:r>
              <w:rPr>
                <w:rFonts w:ascii="Times New Roman" w:hAnsi="Times New Roman"/>
              </w:rPr>
              <w:t>Sens</w:t>
            </w:r>
          </w:p>
        </w:tc>
        <w:tc>
          <w:tcPr>
            <w:tcW w:w="1011" w:type="dxa"/>
          </w:tcPr>
          <w:p w:rsidR="003F09CA" w:rsidRDefault="003F09CA" w:rsidP="004B5744">
            <w:pPr>
              <w:pStyle w:val="Sansinterligne"/>
              <w:jc w:val="both"/>
              <w:rPr>
                <w:rFonts w:ascii="Times New Roman" w:hAnsi="Times New Roman"/>
              </w:rPr>
            </w:pPr>
            <w:r>
              <w:rPr>
                <w:rFonts w:ascii="Times New Roman" w:hAnsi="Times New Roman"/>
              </w:rPr>
              <w:t>Chapitre (compte)</w:t>
            </w:r>
          </w:p>
        </w:tc>
        <w:tc>
          <w:tcPr>
            <w:tcW w:w="1115" w:type="dxa"/>
          </w:tcPr>
          <w:p w:rsidR="003F09CA" w:rsidRDefault="003F09CA" w:rsidP="004B5744">
            <w:pPr>
              <w:pStyle w:val="Sansinterligne"/>
              <w:jc w:val="both"/>
              <w:rPr>
                <w:rFonts w:ascii="Times New Roman" w:hAnsi="Times New Roman"/>
              </w:rPr>
            </w:pPr>
            <w:r>
              <w:rPr>
                <w:rFonts w:ascii="Times New Roman" w:hAnsi="Times New Roman"/>
              </w:rPr>
              <w:t>Opération</w:t>
            </w:r>
          </w:p>
        </w:tc>
        <w:tc>
          <w:tcPr>
            <w:tcW w:w="3870" w:type="dxa"/>
          </w:tcPr>
          <w:p w:rsidR="003F09CA" w:rsidRDefault="003F09CA" w:rsidP="004B5744">
            <w:pPr>
              <w:pStyle w:val="Sansinterligne"/>
              <w:jc w:val="both"/>
              <w:rPr>
                <w:rFonts w:ascii="Times New Roman" w:hAnsi="Times New Roman"/>
              </w:rPr>
            </w:pPr>
            <w:r>
              <w:rPr>
                <w:rFonts w:ascii="Times New Roman" w:hAnsi="Times New Roman"/>
              </w:rPr>
              <w:t>Libellé</w:t>
            </w:r>
          </w:p>
        </w:tc>
        <w:tc>
          <w:tcPr>
            <w:tcW w:w="1511" w:type="dxa"/>
          </w:tcPr>
          <w:p w:rsidR="003F09CA" w:rsidRDefault="003F09CA" w:rsidP="004B5744">
            <w:pPr>
              <w:pStyle w:val="Sansinterligne"/>
              <w:jc w:val="both"/>
              <w:rPr>
                <w:rFonts w:ascii="Times New Roman" w:hAnsi="Times New Roman"/>
              </w:rPr>
            </w:pPr>
            <w:r>
              <w:rPr>
                <w:rFonts w:ascii="Times New Roman" w:hAnsi="Times New Roman"/>
              </w:rPr>
              <w:t>Montant</w:t>
            </w:r>
          </w:p>
        </w:tc>
      </w:tr>
      <w:tr w:rsidR="003F09CA" w:rsidTr="003F09CA">
        <w:tc>
          <w:tcPr>
            <w:tcW w:w="876" w:type="dxa"/>
          </w:tcPr>
          <w:p w:rsidR="003F09CA" w:rsidRDefault="003F09CA" w:rsidP="00CD007C">
            <w:pPr>
              <w:pStyle w:val="Sansinterligne"/>
              <w:jc w:val="center"/>
              <w:rPr>
                <w:rFonts w:ascii="Times New Roman" w:hAnsi="Times New Roman"/>
              </w:rPr>
            </w:pPr>
            <w:r>
              <w:rPr>
                <w:rFonts w:ascii="Times New Roman" w:hAnsi="Times New Roman"/>
              </w:rPr>
              <w:t>I</w:t>
            </w:r>
          </w:p>
        </w:tc>
        <w:tc>
          <w:tcPr>
            <w:tcW w:w="679" w:type="dxa"/>
          </w:tcPr>
          <w:p w:rsidR="003F09CA" w:rsidRDefault="003F09CA" w:rsidP="00CD007C">
            <w:pPr>
              <w:pStyle w:val="Sansinterligne"/>
              <w:jc w:val="center"/>
              <w:rPr>
                <w:rFonts w:ascii="Times New Roman" w:hAnsi="Times New Roman"/>
              </w:rPr>
            </w:pPr>
            <w:r>
              <w:rPr>
                <w:rFonts w:ascii="Times New Roman" w:hAnsi="Times New Roman"/>
              </w:rPr>
              <w:t>D</w:t>
            </w:r>
          </w:p>
        </w:tc>
        <w:tc>
          <w:tcPr>
            <w:tcW w:w="1011" w:type="dxa"/>
          </w:tcPr>
          <w:p w:rsidR="003F09CA" w:rsidRDefault="003F09CA" w:rsidP="00CD007C">
            <w:pPr>
              <w:pStyle w:val="Sansinterligne"/>
              <w:jc w:val="center"/>
              <w:rPr>
                <w:rFonts w:ascii="Times New Roman" w:hAnsi="Times New Roman"/>
              </w:rPr>
            </w:pPr>
            <w:r>
              <w:rPr>
                <w:rFonts w:ascii="Times New Roman" w:hAnsi="Times New Roman"/>
              </w:rPr>
              <w:t>21 (2183)</w:t>
            </w:r>
          </w:p>
        </w:tc>
        <w:tc>
          <w:tcPr>
            <w:tcW w:w="1115" w:type="dxa"/>
          </w:tcPr>
          <w:p w:rsidR="003F09CA" w:rsidRDefault="003F09CA" w:rsidP="00CD007C">
            <w:pPr>
              <w:pStyle w:val="Sansinterligne"/>
              <w:jc w:val="center"/>
              <w:rPr>
                <w:rFonts w:ascii="Times New Roman" w:hAnsi="Times New Roman"/>
              </w:rPr>
            </w:pPr>
            <w:r>
              <w:rPr>
                <w:rFonts w:ascii="Times New Roman" w:hAnsi="Times New Roman"/>
              </w:rPr>
              <w:t>57</w:t>
            </w:r>
          </w:p>
        </w:tc>
        <w:tc>
          <w:tcPr>
            <w:tcW w:w="3870" w:type="dxa"/>
          </w:tcPr>
          <w:p w:rsidR="003F09CA" w:rsidRDefault="003F09CA" w:rsidP="004B5744">
            <w:pPr>
              <w:pStyle w:val="Sansinterligne"/>
              <w:jc w:val="both"/>
              <w:rPr>
                <w:rFonts w:ascii="Times New Roman" w:hAnsi="Times New Roman"/>
              </w:rPr>
            </w:pPr>
            <w:r>
              <w:rPr>
                <w:rFonts w:ascii="Times New Roman" w:hAnsi="Times New Roman"/>
              </w:rPr>
              <w:t>Acquisition de matériel de bureau</w:t>
            </w:r>
          </w:p>
        </w:tc>
        <w:tc>
          <w:tcPr>
            <w:tcW w:w="1511" w:type="dxa"/>
          </w:tcPr>
          <w:p w:rsidR="003F09CA" w:rsidRDefault="003F09CA" w:rsidP="00CD007C">
            <w:pPr>
              <w:pStyle w:val="Sansinterligne"/>
              <w:jc w:val="right"/>
              <w:rPr>
                <w:rFonts w:ascii="Times New Roman" w:hAnsi="Times New Roman"/>
              </w:rPr>
            </w:pPr>
            <w:r w:rsidRPr="003F09CA">
              <w:rPr>
                <w:rFonts w:ascii="Times New Roman" w:hAnsi="Times New Roman"/>
              </w:rPr>
              <w:t>-</w:t>
            </w:r>
            <w:r>
              <w:rPr>
                <w:rFonts w:ascii="Times New Roman" w:hAnsi="Times New Roman"/>
              </w:rPr>
              <w:t xml:space="preserve"> 1 500,00 €</w:t>
            </w:r>
          </w:p>
        </w:tc>
      </w:tr>
      <w:tr w:rsidR="003F09CA" w:rsidTr="003F09CA">
        <w:tc>
          <w:tcPr>
            <w:tcW w:w="876" w:type="dxa"/>
          </w:tcPr>
          <w:p w:rsidR="003F09CA" w:rsidRDefault="003F09CA" w:rsidP="00CD007C">
            <w:pPr>
              <w:pStyle w:val="Sansinterligne"/>
              <w:jc w:val="center"/>
              <w:rPr>
                <w:rFonts w:ascii="Times New Roman" w:hAnsi="Times New Roman"/>
              </w:rPr>
            </w:pPr>
            <w:r>
              <w:rPr>
                <w:rFonts w:ascii="Times New Roman" w:hAnsi="Times New Roman"/>
              </w:rPr>
              <w:t>F</w:t>
            </w:r>
          </w:p>
        </w:tc>
        <w:tc>
          <w:tcPr>
            <w:tcW w:w="679" w:type="dxa"/>
          </w:tcPr>
          <w:p w:rsidR="003F09CA" w:rsidRDefault="003F09CA" w:rsidP="00CD007C">
            <w:pPr>
              <w:pStyle w:val="Sansinterligne"/>
              <w:jc w:val="center"/>
              <w:rPr>
                <w:rFonts w:ascii="Times New Roman" w:hAnsi="Times New Roman"/>
              </w:rPr>
            </w:pPr>
            <w:r>
              <w:rPr>
                <w:rFonts w:ascii="Times New Roman" w:hAnsi="Times New Roman"/>
              </w:rPr>
              <w:t>D</w:t>
            </w:r>
          </w:p>
        </w:tc>
        <w:tc>
          <w:tcPr>
            <w:tcW w:w="1011" w:type="dxa"/>
          </w:tcPr>
          <w:p w:rsidR="003F09CA" w:rsidRDefault="003F09CA" w:rsidP="00CD007C">
            <w:pPr>
              <w:pStyle w:val="Sansinterligne"/>
              <w:jc w:val="center"/>
              <w:rPr>
                <w:rFonts w:ascii="Times New Roman" w:hAnsi="Times New Roman"/>
              </w:rPr>
            </w:pPr>
            <w:r>
              <w:rPr>
                <w:rFonts w:ascii="Times New Roman" w:hAnsi="Times New Roman"/>
              </w:rPr>
              <w:t>68 (6811)</w:t>
            </w:r>
          </w:p>
        </w:tc>
        <w:tc>
          <w:tcPr>
            <w:tcW w:w="1115" w:type="dxa"/>
          </w:tcPr>
          <w:p w:rsidR="003F09CA" w:rsidRDefault="003F09CA" w:rsidP="00CD007C">
            <w:pPr>
              <w:pStyle w:val="Sansinterligne"/>
              <w:jc w:val="center"/>
              <w:rPr>
                <w:rFonts w:ascii="Times New Roman" w:hAnsi="Times New Roman"/>
              </w:rPr>
            </w:pPr>
            <w:r>
              <w:rPr>
                <w:rFonts w:ascii="Times New Roman" w:hAnsi="Times New Roman"/>
              </w:rPr>
              <w:t>-</w:t>
            </w:r>
          </w:p>
        </w:tc>
        <w:tc>
          <w:tcPr>
            <w:tcW w:w="3870" w:type="dxa"/>
          </w:tcPr>
          <w:p w:rsidR="003F09CA" w:rsidRDefault="003F09CA" w:rsidP="003F09CA">
            <w:pPr>
              <w:pStyle w:val="Sansinterligne"/>
              <w:jc w:val="both"/>
              <w:rPr>
                <w:rFonts w:ascii="Times New Roman" w:hAnsi="Times New Roman"/>
              </w:rPr>
            </w:pPr>
            <w:r>
              <w:rPr>
                <w:rFonts w:ascii="Times New Roman" w:hAnsi="Times New Roman"/>
              </w:rPr>
              <w:t>Dotation aux amortissements des immobilisations</w:t>
            </w:r>
          </w:p>
        </w:tc>
        <w:tc>
          <w:tcPr>
            <w:tcW w:w="1511" w:type="dxa"/>
          </w:tcPr>
          <w:p w:rsidR="003F09CA" w:rsidRDefault="003F09CA" w:rsidP="00CD007C">
            <w:pPr>
              <w:pStyle w:val="Sansinterligne"/>
              <w:jc w:val="right"/>
              <w:rPr>
                <w:rFonts w:ascii="Times New Roman" w:hAnsi="Times New Roman"/>
              </w:rPr>
            </w:pPr>
            <w:r w:rsidRPr="003F09CA">
              <w:rPr>
                <w:rFonts w:ascii="Times New Roman" w:hAnsi="Times New Roman"/>
              </w:rPr>
              <w:t>-</w:t>
            </w:r>
            <w:r>
              <w:rPr>
                <w:rFonts w:ascii="Times New Roman" w:hAnsi="Times New Roman"/>
              </w:rPr>
              <w:t xml:space="preserve"> 0,52 €</w:t>
            </w:r>
          </w:p>
        </w:tc>
      </w:tr>
      <w:tr w:rsidR="003F09CA" w:rsidTr="003F09CA">
        <w:tc>
          <w:tcPr>
            <w:tcW w:w="876" w:type="dxa"/>
          </w:tcPr>
          <w:p w:rsidR="003F09CA" w:rsidRDefault="003F09CA" w:rsidP="00CD007C">
            <w:pPr>
              <w:pStyle w:val="Sansinterligne"/>
              <w:jc w:val="center"/>
              <w:rPr>
                <w:rFonts w:ascii="Times New Roman" w:hAnsi="Times New Roman"/>
              </w:rPr>
            </w:pPr>
            <w:r>
              <w:rPr>
                <w:rFonts w:ascii="Times New Roman" w:hAnsi="Times New Roman"/>
              </w:rPr>
              <w:t>F</w:t>
            </w:r>
          </w:p>
        </w:tc>
        <w:tc>
          <w:tcPr>
            <w:tcW w:w="679" w:type="dxa"/>
          </w:tcPr>
          <w:p w:rsidR="003F09CA" w:rsidRDefault="003F09CA" w:rsidP="00CD007C">
            <w:pPr>
              <w:pStyle w:val="Sansinterligne"/>
              <w:jc w:val="center"/>
              <w:rPr>
                <w:rFonts w:ascii="Times New Roman" w:hAnsi="Times New Roman"/>
              </w:rPr>
            </w:pPr>
            <w:r>
              <w:rPr>
                <w:rFonts w:ascii="Times New Roman" w:hAnsi="Times New Roman"/>
              </w:rPr>
              <w:t>R</w:t>
            </w:r>
          </w:p>
        </w:tc>
        <w:tc>
          <w:tcPr>
            <w:tcW w:w="1011" w:type="dxa"/>
          </w:tcPr>
          <w:p w:rsidR="003F09CA" w:rsidRDefault="003F09CA" w:rsidP="00CD007C">
            <w:pPr>
              <w:pStyle w:val="Sansinterligne"/>
              <w:jc w:val="center"/>
              <w:rPr>
                <w:rFonts w:ascii="Times New Roman" w:hAnsi="Times New Roman"/>
              </w:rPr>
            </w:pPr>
            <w:r>
              <w:rPr>
                <w:rFonts w:ascii="Times New Roman" w:hAnsi="Times New Roman"/>
              </w:rPr>
              <w:t>73 (7381)</w:t>
            </w:r>
          </w:p>
        </w:tc>
        <w:tc>
          <w:tcPr>
            <w:tcW w:w="1115" w:type="dxa"/>
          </w:tcPr>
          <w:p w:rsidR="003F09CA" w:rsidRDefault="003F09CA" w:rsidP="00CD007C">
            <w:pPr>
              <w:pStyle w:val="Sansinterligne"/>
              <w:jc w:val="center"/>
              <w:rPr>
                <w:rFonts w:ascii="Times New Roman" w:hAnsi="Times New Roman"/>
              </w:rPr>
            </w:pPr>
            <w:r>
              <w:rPr>
                <w:rFonts w:ascii="Times New Roman" w:hAnsi="Times New Roman"/>
              </w:rPr>
              <w:t>-</w:t>
            </w:r>
          </w:p>
        </w:tc>
        <w:tc>
          <w:tcPr>
            <w:tcW w:w="3870" w:type="dxa"/>
          </w:tcPr>
          <w:p w:rsidR="003F09CA" w:rsidRDefault="003F09CA" w:rsidP="004B5744">
            <w:pPr>
              <w:pStyle w:val="Sansinterligne"/>
              <w:jc w:val="both"/>
              <w:rPr>
                <w:rFonts w:ascii="Times New Roman" w:hAnsi="Times New Roman"/>
              </w:rPr>
            </w:pPr>
            <w:r>
              <w:rPr>
                <w:rFonts w:ascii="Times New Roman" w:hAnsi="Times New Roman"/>
              </w:rPr>
              <w:t>Taxe afférente au droit de mutation</w:t>
            </w:r>
          </w:p>
        </w:tc>
        <w:tc>
          <w:tcPr>
            <w:tcW w:w="1511" w:type="dxa"/>
          </w:tcPr>
          <w:p w:rsidR="003F09CA" w:rsidRDefault="003F09CA" w:rsidP="00CD007C">
            <w:pPr>
              <w:pStyle w:val="Sansinterligne"/>
              <w:jc w:val="right"/>
              <w:rPr>
                <w:rFonts w:ascii="Times New Roman" w:hAnsi="Times New Roman"/>
              </w:rPr>
            </w:pPr>
            <w:r>
              <w:rPr>
                <w:rFonts w:ascii="Times New Roman" w:hAnsi="Times New Roman"/>
              </w:rPr>
              <w:t>+ 2 199,48 €</w:t>
            </w:r>
          </w:p>
        </w:tc>
      </w:tr>
      <w:tr w:rsidR="003F09CA" w:rsidTr="003F09CA">
        <w:tc>
          <w:tcPr>
            <w:tcW w:w="876" w:type="dxa"/>
          </w:tcPr>
          <w:p w:rsidR="003F09CA" w:rsidRDefault="003F09CA" w:rsidP="00CD007C">
            <w:pPr>
              <w:pStyle w:val="Sansinterligne"/>
              <w:jc w:val="center"/>
              <w:rPr>
                <w:rFonts w:ascii="Times New Roman" w:hAnsi="Times New Roman"/>
              </w:rPr>
            </w:pPr>
            <w:r>
              <w:rPr>
                <w:rFonts w:ascii="Times New Roman" w:hAnsi="Times New Roman"/>
              </w:rPr>
              <w:t>F</w:t>
            </w:r>
          </w:p>
        </w:tc>
        <w:tc>
          <w:tcPr>
            <w:tcW w:w="679" w:type="dxa"/>
          </w:tcPr>
          <w:p w:rsidR="003F09CA" w:rsidRDefault="003F09CA" w:rsidP="00CD007C">
            <w:pPr>
              <w:pStyle w:val="Sansinterligne"/>
              <w:jc w:val="center"/>
              <w:rPr>
                <w:rFonts w:ascii="Times New Roman" w:hAnsi="Times New Roman"/>
              </w:rPr>
            </w:pPr>
            <w:r>
              <w:rPr>
                <w:rFonts w:ascii="Times New Roman" w:hAnsi="Times New Roman"/>
              </w:rPr>
              <w:t>D</w:t>
            </w:r>
          </w:p>
        </w:tc>
        <w:tc>
          <w:tcPr>
            <w:tcW w:w="1011" w:type="dxa"/>
          </w:tcPr>
          <w:p w:rsidR="003F09CA" w:rsidRDefault="003F09CA" w:rsidP="00CD007C">
            <w:pPr>
              <w:pStyle w:val="Sansinterligne"/>
              <w:jc w:val="center"/>
              <w:rPr>
                <w:rFonts w:ascii="Times New Roman" w:hAnsi="Times New Roman"/>
              </w:rPr>
            </w:pPr>
            <w:r>
              <w:rPr>
                <w:rFonts w:ascii="Times New Roman" w:hAnsi="Times New Roman"/>
              </w:rPr>
              <w:t>023</w:t>
            </w:r>
          </w:p>
        </w:tc>
        <w:tc>
          <w:tcPr>
            <w:tcW w:w="1115" w:type="dxa"/>
          </w:tcPr>
          <w:p w:rsidR="003F09CA" w:rsidRDefault="003F09CA" w:rsidP="00CD007C">
            <w:pPr>
              <w:pStyle w:val="Sansinterligne"/>
              <w:jc w:val="center"/>
              <w:rPr>
                <w:rFonts w:ascii="Times New Roman" w:hAnsi="Times New Roman"/>
              </w:rPr>
            </w:pPr>
            <w:r>
              <w:rPr>
                <w:rFonts w:ascii="Times New Roman" w:hAnsi="Times New Roman"/>
              </w:rPr>
              <w:t>-</w:t>
            </w:r>
          </w:p>
        </w:tc>
        <w:tc>
          <w:tcPr>
            <w:tcW w:w="3870" w:type="dxa"/>
          </w:tcPr>
          <w:p w:rsidR="003F09CA" w:rsidRDefault="003F09CA" w:rsidP="004B5744">
            <w:pPr>
              <w:pStyle w:val="Sansinterligne"/>
              <w:jc w:val="both"/>
              <w:rPr>
                <w:rFonts w:ascii="Times New Roman" w:hAnsi="Times New Roman"/>
              </w:rPr>
            </w:pPr>
            <w:r>
              <w:rPr>
                <w:rFonts w:ascii="Times New Roman" w:hAnsi="Times New Roman"/>
              </w:rPr>
              <w:t>Virement à la section d’investissement</w:t>
            </w:r>
          </w:p>
        </w:tc>
        <w:tc>
          <w:tcPr>
            <w:tcW w:w="1511" w:type="dxa"/>
          </w:tcPr>
          <w:p w:rsidR="003F09CA" w:rsidRDefault="003F09CA" w:rsidP="00CD007C">
            <w:pPr>
              <w:pStyle w:val="Sansinterligne"/>
              <w:jc w:val="right"/>
              <w:rPr>
                <w:rFonts w:ascii="Times New Roman" w:hAnsi="Times New Roman"/>
              </w:rPr>
            </w:pPr>
            <w:r>
              <w:rPr>
                <w:rFonts w:ascii="Times New Roman" w:hAnsi="Times New Roman"/>
              </w:rPr>
              <w:t>+ 2 200,00 €</w:t>
            </w:r>
          </w:p>
        </w:tc>
      </w:tr>
      <w:tr w:rsidR="003F09CA" w:rsidTr="003F09CA">
        <w:tc>
          <w:tcPr>
            <w:tcW w:w="876" w:type="dxa"/>
          </w:tcPr>
          <w:p w:rsidR="003F09CA" w:rsidRDefault="003F09CA" w:rsidP="00CD007C">
            <w:pPr>
              <w:pStyle w:val="Sansinterligne"/>
              <w:jc w:val="center"/>
              <w:rPr>
                <w:rFonts w:ascii="Times New Roman" w:hAnsi="Times New Roman"/>
              </w:rPr>
            </w:pPr>
            <w:r>
              <w:rPr>
                <w:rFonts w:ascii="Times New Roman" w:hAnsi="Times New Roman"/>
              </w:rPr>
              <w:t>I</w:t>
            </w:r>
          </w:p>
        </w:tc>
        <w:tc>
          <w:tcPr>
            <w:tcW w:w="679" w:type="dxa"/>
          </w:tcPr>
          <w:p w:rsidR="003F09CA" w:rsidRDefault="003F09CA" w:rsidP="00CD007C">
            <w:pPr>
              <w:pStyle w:val="Sansinterligne"/>
              <w:jc w:val="center"/>
              <w:rPr>
                <w:rFonts w:ascii="Times New Roman" w:hAnsi="Times New Roman"/>
              </w:rPr>
            </w:pPr>
            <w:r>
              <w:rPr>
                <w:rFonts w:ascii="Times New Roman" w:hAnsi="Times New Roman"/>
              </w:rPr>
              <w:t>R</w:t>
            </w:r>
          </w:p>
        </w:tc>
        <w:tc>
          <w:tcPr>
            <w:tcW w:w="1011" w:type="dxa"/>
          </w:tcPr>
          <w:p w:rsidR="003F09CA" w:rsidRDefault="003F09CA" w:rsidP="00CD007C">
            <w:pPr>
              <w:pStyle w:val="Sansinterligne"/>
              <w:jc w:val="center"/>
              <w:rPr>
                <w:rFonts w:ascii="Times New Roman" w:hAnsi="Times New Roman"/>
              </w:rPr>
            </w:pPr>
            <w:r>
              <w:rPr>
                <w:rFonts w:ascii="Times New Roman" w:hAnsi="Times New Roman"/>
              </w:rPr>
              <w:t>021</w:t>
            </w:r>
          </w:p>
        </w:tc>
        <w:tc>
          <w:tcPr>
            <w:tcW w:w="1115" w:type="dxa"/>
          </w:tcPr>
          <w:p w:rsidR="003F09CA" w:rsidRDefault="003F09CA" w:rsidP="00CD007C">
            <w:pPr>
              <w:pStyle w:val="Sansinterligne"/>
              <w:jc w:val="center"/>
              <w:rPr>
                <w:rFonts w:ascii="Times New Roman" w:hAnsi="Times New Roman"/>
              </w:rPr>
            </w:pPr>
            <w:r>
              <w:rPr>
                <w:rFonts w:ascii="Times New Roman" w:hAnsi="Times New Roman"/>
              </w:rPr>
              <w:t>OPFI</w:t>
            </w:r>
          </w:p>
        </w:tc>
        <w:tc>
          <w:tcPr>
            <w:tcW w:w="3870" w:type="dxa"/>
          </w:tcPr>
          <w:p w:rsidR="003F09CA" w:rsidRDefault="003F09CA" w:rsidP="004B5744">
            <w:pPr>
              <w:pStyle w:val="Sansinterligne"/>
              <w:jc w:val="both"/>
              <w:rPr>
                <w:rFonts w:ascii="Times New Roman" w:hAnsi="Times New Roman"/>
              </w:rPr>
            </w:pPr>
            <w:r>
              <w:rPr>
                <w:rFonts w:ascii="Times New Roman" w:hAnsi="Times New Roman"/>
              </w:rPr>
              <w:t>Virement de la section de fonctionnement</w:t>
            </w:r>
          </w:p>
        </w:tc>
        <w:tc>
          <w:tcPr>
            <w:tcW w:w="1511" w:type="dxa"/>
          </w:tcPr>
          <w:p w:rsidR="003F09CA" w:rsidRDefault="003F09CA" w:rsidP="00CD007C">
            <w:pPr>
              <w:pStyle w:val="Sansinterligne"/>
              <w:jc w:val="right"/>
              <w:rPr>
                <w:rFonts w:ascii="Times New Roman" w:hAnsi="Times New Roman"/>
              </w:rPr>
            </w:pPr>
            <w:r>
              <w:rPr>
                <w:rFonts w:ascii="Times New Roman" w:hAnsi="Times New Roman"/>
              </w:rPr>
              <w:t>+ 2 200,00 €</w:t>
            </w:r>
          </w:p>
        </w:tc>
      </w:tr>
      <w:tr w:rsidR="003F09CA" w:rsidTr="003F09CA">
        <w:tc>
          <w:tcPr>
            <w:tcW w:w="876" w:type="dxa"/>
          </w:tcPr>
          <w:p w:rsidR="003F09CA" w:rsidRDefault="003F09CA" w:rsidP="00CD007C">
            <w:pPr>
              <w:pStyle w:val="Sansinterligne"/>
              <w:jc w:val="center"/>
              <w:rPr>
                <w:rFonts w:ascii="Times New Roman" w:hAnsi="Times New Roman"/>
              </w:rPr>
            </w:pPr>
            <w:r>
              <w:rPr>
                <w:rFonts w:ascii="Times New Roman" w:hAnsi="Times New Roman"/>
              </w:rPr>
              <w:t>I</w:t>
            </w:r>
          </w:p>
        </w:tc>
        <w:tc>
          <w:tcPr>
            <w:tcW w:w="679" w:type="dxa"/>
          </w:tcPr>
          <w:p w:rsidR="003F09CA" w:rsidRDefault="003F09CA" w:rsidP="00CD007C">
            <w:pPr>
              <w:pStyle w:val="Sansinterligne"/>
              <w:jc w:val="center"/>
              <w:rPr>
                <w:rFonts w:ascii="Times New Roman" w:hAnsi="Times New Roman"/>
              </w:rPr>
            </w:pPr>
            <w:r>
              <w:rPr>
                <w:rFonts w:ascii="Times New Roman" w:hAnsi="Times New Roman"/>
              </w:rPr>
              <w:t>D</w:t>
            </w:r>
          </w:p>
        </w:tc>
        <w:tc>
          <w:tcPr>
            <w:tcW w:w="1011" w:type="dxa"/>
          </w:tcPr>
          <w:p w:rsidR="003F09CA" w:rsidRDefault="003F09CA" w:rsidP="00CD007C">
            <w:pPr>
              <w:pStyle w:val="Sansinterligne"/>
              <w:jc w:val="center"/>
              <w:rPr>
                <w:rFonts w:ascii="Times New Roman" w:hAnsi="Times New Roman"/>
              </w:rPr>
            </w:pPr>
            <w:r>
              <w:rPr>
                <w:rFonts w:ascii="Times New Roman" w:hAnsi="Times New Roman"/>
              </w:rPr>
              <w:t>21 (2158)</w:t>
            </w:r>
          </w:p>
        </w:tc>
        <w:tc>
          <w:tcPr>
            <w:tcW w:w="1115" w:type="dxa"/>
          </w:tcPr>
          <w:p w:rsidR="003F09CA" w:rsidRDefault="003F09CA" w:rsidP="00CD007C">
            <w:pPr>
              <w:pStyle w:val="Sansinterligne"/>
              <w:jc w:val="center"/>
              <w:rPr>
                <w:rFonts w:ascii="Times New Roman" w:hAnsi="Times New Roman"/>
              </w:rPr>
            </w:pPr>
            <w:r>
              <w:rPr>
                <w:rFonts w:ascii="Times New Roman" w:hAnsi="Times New Roman"/>
              </w:rPr>
              <w:t>036</w:t>
            </w:r>
          </w:p>
        </w:tc>
        <w:tc>
          <w:tcPr>
            <w:tcW w:w="3870" w:type="dxa"/>
          </w:tcPr>
          <w:p w:rsidR="003F09CA" w:rsidRDefault="00453BAE" w:rsidP="004B5744">
            <w:pPr>
              <w:pStyle w:val="Sansinterligne"/>
              <w:jc w:val="both"/>
              <w:rPr>
                <w:rFonts w:ascii="Times New Roman" w:hAnsi="Times New Roman"/>
              </w:rPr>
            </w:pPr>
            <w:r>
              <w:rPr>
                <w:rFonts w:ascii="Times New Roman" w:hAnsi="Times New Roman"/>
              </w:rPr>
              <w:t>Achat de matériel</w:t>
            </w:r>
          </w:p>
        </w:tc>
        <w:tc>
          <w:tcPr>
            <w:tcW w:w="1511" w:type="dxa"/>
          </w:tcPr>
          <w:p w:rsidR="003F09CA" w:rsidRDefault="00453BAE" w:rsidP="00CD007C">
            <w:pPr>
              <w:pStyle w:val="Sansinterligne"/>
              <w:jc w:val="right"/>
              <w:rPr>
                <w:rFonts w:ascii="Times New Roman" w:hAnsi="Times New Roman"/>
              </w:rPr>
            </w:pPr>
            <w:r>
              <w:rPr>
                <w:rFonts w:ascii="Times New Roman" w:hAnsi="Times New Roman"/>
              </w:rPr>
              <w:t>+ 3 700,00 €</w:t>
            </w:r>
          </w:p>
        </w:tc>
      </w:tr>
    </w:tbl>
    <w:p w:rsidR="004B5744" w:rsidRDefault="00453BAE" w:rsidP="004B5744">
      <w:pPr>
        <w:pStyle w:val="Sansinterligne"/>
        <w:jc w:val="both"/>
        <w:rPr>
          <w:rFonts w:ascii="Times New Roman" w:hAnsi="Times New Roman"/>
        </w:rPr>
      </w:pPr>
      <w:r>
        <w:rPr>
          <w:rFonts w:ascii="Times New Roman" w:hAnsi="Times New Roman"/>
        </w:rPr>
        <w:t>Après délibération, le Conseil Municipal valide la proposition de Madame le Maire.</w:t>
      </w:r>
    </w:p>
    <w:p w:rsidR="004B5744" w:rsidRDefault="004B5744" w:rsidP="00EF074C">
      <w:pPr>
        <w:pStyle w:val="Sansinterligne"/>
        <w:jc w:val="both"/>
        <w:rPr>
          <w:rFonts w:ascii="Times New Roman" w:hAnsi="Times New Roman"/>
        </w:rPr>
      </w:pPr>
    </w:p>
    <w:p w:rsidR="003B75DF" w:rsidRDefault="005112BB" w:rsidP="003B75DF">
      <w:pPr>
        <w:pStyle w:val="Titre"/>
        <w:shd w:val="clear" w:color="auto" w:fill="D9D9D9" w:themeFill="background1" w:themeFillShade="D9"/>
      </w:pPr>
      <w:r>
        <w:t>Départ de locataire</w:t>
      </w:r>
    </w:p>
    <w:p w:rsidR="003B75DF" w:rsidRDefault="005112BB" w:rsidP="003B75DF">
      <w:pPr>
        <w:spacing w:after="0" w:line="240" w:lineRule="auto"/>
        <w:jc w:val="both"/>
        <w:rPr>
          <w:rFonts w:ascii="Times New Roman" w:hAnsi="Times New Roman" w:cs="Times New Roman"/>
        </w:rPr>
      </w:pPr>
      <w:r>
        <w:rPr>
          <w:rFonts w:ascii="Times New Roman" w:hAnsi="Times New Roman" w:cs="Times New Roman"/>
        </w:rPr>
        <w:t>Madame le Maire annonce qu’elle a reçu le préavis de départ de Mme Claire RIDE, locataire d’un logement communal</w:t>
      </w:r>
      <w:r w:rsidR="00E1234C">
        <w:rPr>
          <w:rFonts w:ascii="Times New Roman" w:hAnsi="Times New Roman" w:cs="Times New Roman"/>
        </w:rPr>
        <w:t>, au 31 mai 2018</w:t>
      </w:r>
      <w:r>
        <w:rPr>
          <w:rFonts w:ascii="Times New Roman" w:hAnsi="Times New Roman" w:cs="Times New Roman"/>
        </w:rPr>
        <w:t>. Une publicité de logement à louer est affichée dans les lieux publics de la commune. Les doss</w:t>
      </w:r>
      <w:r w:rsidR="00E1234C">
        <w:rPr>
          <w:rFonts w:ascii="Times New Roman" w:hAnsi="Times New Roman" w:cs="Times New Roman"/>
        </w:rPr>
        <w:t>iers de candidature, sont à déposer en mairie dans les meilleurs délais afin que la municipalité puisse se prononcer sur le choix du locataire dès que possible.</w:t>
      </w:r>
    </w:p>
    <w:p w:rsidR="003B75DF" w:rsidRDefault="003B75DF" w:rsidP="00EF074C">
      <w:pPr>
        <w:pStyle w:val="Sansinterligne"/>
        <w:jc w:val="both"/>
        <w:rPr>
          <w:rFonts w:ascii="Times New Roman" w:hAnsi="Times New Roman"/>
        </w:rPr>
      </w:pPr>
    </w:p>
    <w:p w:rsidR="00EF074C" w:rsidRDefault="00E1234C" w:rsidP="00EF074C">
      <w:pPr>
        <w:pStyle w:val="Titre"/>
        <w:shd w:val="clear" w:color="auto" w:fill="D9D9D9" w:themeFill="background1" w:themeFillShade="D9"/>
      </w:pPr>
      <w:proofErr w:type="spellStart"/>
      <w:r>
        <w:t>Vigifoncier</w:t>
      </w:r>
      <w:proofErr w:type="spellEnd"/>
    </w:p>
    <w:p w:rsidR="007801E8" w:rsidRDefault="00E1234C" w:rsidP="007801E8">
      <w:pPr>
        <w:pStyle w:val="Sansinterligne"/>
        <w:jc w:val="both"/>
        <w:rPr>
          <w:rFonts w:ascii="Times New Roman" w:hAnsi="Times New Roman"/>
        </w:rPr>
      </w:pPr>
      <w:r>
        <w:rPr>
          <w:rFonts w:ascii="Times New Roman" w:hAnsi="Times New Roman"/>
        </w:rPr>
        <w:t xml:space="preserve">Madame le Maire annonce qu’elle a été informée d’une vente de terrain de 2,030 ha à proximité du village de </w:t>
      </w:r>
      <w:proofErr w:type="spellStart"/>
      <w:r>
        <w:rPr>
          <w:rFonts w:ascii="Times New Roman" w:hAnsi="Times New Roman"/>
        </w:rPr>
        <w:t>Gwernavalou</w:t>
      </w:r>
      <w:proofErr w:type="spellEnd"/>
      <w:r>
        <w:rPr>
          <w:rFonts w:ascii="Times New Roman" w:hAnsi="Times New Roman"/>
        </w:rPr>
        <w:t>. Consulté, le conseil municipal, à l’unanimité, annonce qu’il ne souhaite pas préempter sur ces terrains.</w:t>
      </w:r>
    </w:p>
    <w:p w:rsidR="00EF074C" w:rsidRDefault="00EF074C" w:rsidP="00350CC2">
      <w:pPr>
        <w:pStyle w:val="CorpsDlibration"/>
        <w:rPr>
          <w:b/>
          <w:noProof w:val="0"/>
          <w:sz w:val="24"/>
          <w:szCs w:val="24"/>
          <w:u w:val="single"/>
        </w:rPr>
      </w:pPr>
    </w:p>
    <w:p w:rsidR="00350CC2" w:rsidRPr="00A549EF" w:rsidRDefault="00E1234C" w:rsidP="00A549EF">
      <w:pPr>
        <w:pStyle w:val="Titre"/>
        <w:shd w:val="clear" w:color="auto" w:fill="D9D9D9" w:themeFill="background1" w:themeFillShade="D9"/>
      </w:pPr>
      <w:r>
        <w:t xml:space="preserve">Adhésion à </w:t>
      </w:r>
      <w:proofErr w:type="spellStart"/>
      <w:r>
        <w:t>Océade</w:t>
      </w:r>
      <w:proofErr w:type="spellEnd"/>
      <w:r>
        <w:t xml:space="preserve"> Bretagne</w:t>
      </w:r>
    </w:p>
    <w:p w:rsidR="00627D4F" w:rsidRDefault="00E1234C" w:rsidP="00E1234C">
      <w:pPr>
        <w:pStyle w:val="Sansinterligne"/>
        <w:jc w:val="both"/>
        <w:rPr>
          <w:rFonts w:ascii="Times New Roman" w:hAnsi="Times New Roman"/>
        </w:rPr>
      </w:pPr>
      <w:r w:rsidRPr="00E1234C">
        <w:rPr>
          <w:rFonts w:ascii="Times New Roman" w:hAnsi="Times New Roman"/>
        </w:rPr>
        <w:t>M</w:t>
      </w:r>
      <w:r>
        <w:rPr>
          <w:rFonts w:ascii="Times New Roman" w:hAnsi="Times New Roman"/>
        </w:rPr>
        <w:t>adame le Maire annonce qu’elle</w:t>
      </w:r>
      <w:r w:rsidRPr="00E1234C">
        <w:rPr>
          <w:rFonts w:ascii="Times New Roman" w:hAnsi="Times New Roman"/>
        </w:rPr>
        <w:t xml:space="preserve"> a reçu un représentant de la société </w:t>
      </w:r>
      <w:proofErr w:type="spellStart"/>
      <w:r w:rsidRPr="00E1234C">
        <w:rPr>
          <w:rFonts w:ascii="Times New Roman" w:hAnsi="Times New Roman"/>
        </w:rPr>
        <w:t>Océade</w:t>
      </w:r>
      <w:proofErr w:type="spellEnd"/>
      <w:r w:rsidRPr="00E1234C">
        <w:rPr>
          <w:rFonts w:ascii="Times New Roman" w:hAnsi="Times New Roman"/>
        </w:rPr>
        <w:t xml:space="preserve"> Bretagne basée à CONCARNEAU et spécialisée dans l’optimisation d’achats pour les communes bretonnes adhérentes. L’adhésion annuelle est de 60 € permettant d’avoir accès à des tarifs négociés auprès de nombreuses sociétés de services et maintenance notamment. </w:t>
      </w:r>
      <w:r>
        <w:rPr>
          <w:rFonts w:ascii="Times New Roman" w:hAnsi="Times New Roman"/>
        </w:rPr>
        <w:t>Madame</w:t>
      </w:r>
      <w:r w:rsidRPr="00E1234C">
        <w:rPr>
          <w:rFonts w:ascii="Times New Roman" w:hAnsi="Times New Roman"/>
        </w:rPr>
        <w:t xml:space="preserve"> le Maire propose d’adhérer à cette centrale de référencement pour 2 ans (conformément à leur contrat) et de revoir l’intégralité des contrats de maintenance actuellement en cours pour la commune.</w:t>
      </w:r>
      <w:r>
        <w:rPr>
          <w:rFonts w:ascii="Times New Roman" w:hAnsi="Times New Roman"/>
        </w:rPr>
        <w:t xml:space="preserve"> Après délibération, le Conseil Municipal</w:t>
      </w:r>
      <w:r w:rsidR="00876D21">
        <w:rPr>
          <w:rFonts w:ascii="Times New Roman" w:hAnsi="Times New Roman"/>
        </w:rPr>
        <w:t xml:space="preserve"> décide d’adhérer à la centrale de référencement </w:t>
      </w:r>
      <w:proofErr w:type="spellStart"/>
      <w:r w:rsidR="00876D21">
        <w:rPr>
          <w:rFonts w:ascii="Times New Roman" w:hAnsi="Times New Roman"/>
        </w:rPr>
        <w:t>Océade</w:t>
      </w:r>
      <w:proofErr w:type="spellEnd"/>
      <w:r w:rsidR="00876D21">
        <w:rPr>
          <w:rFonts w:ascii="Times New Roman" w:hAnsi="Times New Roman"/>
        </w:rPr>
        <w:t xml:space="preserve"> Bretagne.</w:t>
      </w:r>
    </w:p>
    <w:p w:rsidR="00876D21" w:rsidRDefault="00876D21" w:rsidP="00E1234C">
      <w:pPr>
        <w:pStyle w:val="Sansinterligne"/>
        <w:jc w:val="both"/>
        <w:rPr>
          <w:rFonts w:ascii="Times New Roman" w:hAnsi="Times New Roman"/>
        </w:rPr>
      </w:pPr>
    </w:p>
    <w:p w:rsidR="00876D21" w:rsidRPr="00A549EF" w:rsidRDefault="00876D21" w:rsidP="00876D21">
      <w:pPr>
        <w:pStyle w:val="Titre"/>
        <w:shd w:val="clear" w:color="auto" w:fill="D9D9D9" w:themeFill="background1" w:themeFillShade="D9"/>
      </w:pPr>
      <w:r>
        <w:t>Remplacement du matériel d’impression du secrétariat</w:t>
      </w:r>
    </w:p>
    <w:p w:rsidR="00C467DD" w:rsidRPr="00C467DD" w:rsidRDefault="00B64068" w:rsidP="00C467DD">
      <w:pPr>
        <w:pStyle w:val="Sansinterligne"/>
        <w:jc w:val="both"/>
        <w:rPr>
          <w:rFonts w:ascii="Times New Roman" w:hAnsi="Times New Roman"/>
        </w:rPr>
      </w:pPr>
      <w:r>
        <w:rPr>
          <w:rFonts w:ascii="Times New Roman" w:hAnsi="Times New Roman"/>
        </w:rPr>
        <w:t>Madame</w:t>
      </w:r>
      <w:r w:rsidR="00C467DD" w:rsidRPr="00C467DD">
        <w:rPr>
          <w:rFonts w:ascii="Times New Roman" w:hAnsi="Times New Roman"/>
        </w:rPr>
        <w:t xml:space="preserve"> le Maire annonce que le copieur de marque Olivetti et l’imprimante/scanner de marque Brother équipant le secrétariat sont en fin de vie. Des devis pour leur remplacement dans le cadre d’un contrat de 5 ans par un appareil A4/A3 couleur faisant office de copieur, imprimante et scanner ont été demandés à 3 entreprises : BIOS de ST AGATHON, COPIE CONSEIL de VANNES (adhérent </w:t>
      </w:r>
      <w:proofErr w:type="spellStart"/>
      <w:r w:rsidR="00C467DD" w:rsidRPr="00C467DD">
        <w:rPr>
          <w:rFonts w:ascii="Times New Roman" w:hAnsi="Times New Roman"/>
        </w:rPr>
        <w:t>Océade</w:t>
      </w:r>
      <w:proofErr w:type="spellEnd"/>
      <w:r w:rsidR="00C467DD" w:rsidRPr="00C467DD">
        <w:rPr>
          <w:rFonts w:ascii="Times New Roman" w:hAnsi="Times New Roman"/>
        </w:rPr>
        <w:t xml:space="preserve"> Bretagne)  et VOTRE BUREAU de ST-MARTIN-DES-CHAMPS (adhérent </w:t>
      </w:r>
      <w:proofErr w:type="spellStart"/>
      <w:r w:rsidR="00C467DD" w:rsidRPr="00C467DD">
        <w:rPr>
          <w:rFonts w:ascii="Times New Roman" w:hAnsi="Times New Roman"/>
        </w:rPr>
        <w:t>Océade</w:t>
      </w:r>
      <w:proofErr w:type="spellEnd"/>
      <w:r w:rsidR="00C467DD" w:rsidRPr="00C467DD">
        <w:rPr>
          <w:rFonts w:ascii="Times New Roman" w:hAnsi="Times New Roman"/>
        </w:rPr>
        <w:t xml:space="preserve"> BRETAGNE). Les tarifs proposés sont les suivants : </w:t>
      </w:r>
    </w:p>
    <w:tbl>
      <w:tblPr>
        <w:tblStyle w:val="Grilledutableau"/>
        <w:tblW w:w="9457" w:type="dxa"/>
        <w:tblLook w:val="04A0" w:firstRow="1" w:lastRow="0" w:firstColumn="1" w:lastColumn="0" w:noHBand="0" w:noVBand="1"/>
      </w:tblPr>
      <w:tblGrid>
        <w:gridCol w:w="2340"/>
        <w:gridCol w:w="1170"/>
        <w:gridCol w:w="1007"/>
        <w:gridCol w:w="1308"/>
        <w:gridCol w:w="1212"/>
        <w:gridCol w:w="1208"/>
        <w:gridCol w:w="1212"/>
      </w:tblGrid>
      <w:tr w:rsidR="00C467DD" w:rsidTr="00C467DD">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Fournisseur</w:t>
            </w:r>
          </w:p>
        </w:tc>
        <w:tc>
          <w:tcPr>
            <w:tcW w:w="21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Location et maintenance : Coût mensuel</w:t>
            </w:r>
          </w:p>
        </w:tc>
        <w:tc>
          <w:tcPr>
            <w:tcW w:w="4940" w:type="dxa"/>
            <w:gridSpan w:val="4"/>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Coût copie</w:t>
            </w:r>
          </w:p>
        </w:tc>
      </w:tr>
      <w:tr w:rsidR="00C467DD" w:rsidTr="00C467DD">
        <w:tc>
          <w:tcPr>
            <w:tcW w:w="0" w:type="auto"/>
            <w:vMerge/>
            <w:tcBorders>
              <w:top w:val="single" w:sz="4" w:space="0" w:color="auto"/>
              <w:left w:val="single" w:sz="4" w:space="0" w:color="auto"/>
              <w:bottom w:val="single" w:sz="4" w:space="0" w:color="auto"/>
              <w:right w:val="single" w:sz="4" w:space="0" w:color="auto"/>
            </w:tcBorders>
            <w:vAlign w:val="center"/>
            <w:hideMark/>
          </w:tcPr>
          <w:p w:rsidR="00C467DD" w:rsidRDefault="00C467DD"/>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467DD" w:rsidRDefault="00C467DD"/>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Noir et blanc</w:t>
            </w: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Couleurs</w:t>
            </w:r>
          </w:p>
        </w:tc>
      </w:tr>
      <w:tr w:rsidR="00C467DD" w:rsidTr="00C467DD">
        <w:tc>
          <w:tcPr>
            <w:tcW w:w="0" w:type="auto"/>
            <w:vMerge/>
            <w:tcBorders>
              <w:top w:val="single" w:sz="4" w:space="0" w:color="auto"/>
              <w:left w:val="single" w:sz="4" w:space="0" w:color="auto"/>
              <w:bottom w:val="single" w:sz="4" w:space="0" w:color="auto"/>
              <w:right w:val="single" w:sz="4" w:space="0" w:color="auto"/>
            </w:tcBorders>
            <w:vAlign w:val="center"/>
            <w:hideMark/>
          </w:tcPr>
          <w:p w:rsidR="00C467DD" w:rsidRDefault="00C467DD"/>
        </w:tc>
        <w:tc>
          <w:tcPr>
            <w:tcW w:w="1170"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HT</w:t>
            </w:r>
          </w:p>
        </w:tc>
        <w:tc>
          <w:tcPr>
            <w:tcW w:w="1007"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TTC</w:t>
            </w:r>
          </w:p>
        </w:tc>
        <w:tc>
          <w:tcPr>
            <w:tcW w:w="1308"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HT</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TTC</w:t>
            </w:r>
          </w:p>
        </w:tc>
        <w:tc>
          <w:tcPr>
            <w:tcW w:w="1208"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HT</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TTC</w:t>
            </w:r>
          </w:p>
        </w:tc>
      </w:tr>
      <w:tr w:rsidR="00C467DD" w:rsidTr="00C467DD">
        <w:tc>
          <w:tcPr>
            <w:tcW w:w="2340" w:type="dxa"/>
            <w:tcBorders>
              <w:top w:val="single" w:sz="4" w:space="0" w:color="auto"/>
              <w:left w:val="single" w:sz="4" w:space="0" w:color="auto"/>
              <w:bottom w:val="single" w:sz="4" w:space="0" w:color="auto"/>
              <w:right w:val="single" w:sz="4" w:space="0" w:color="auto"/>
            </w:tcBorders>
            <w:hideMark/>
          </w:tcPr>
          <w:p w:rsidR="00C467DD" w:rsidRDefault="00C467DD">
            <w:pPr>
              <w:pStyle w:val="Sansinterligne"/>
              <w:jc w:val="both"/>
              <w:rPr>
                <w:sz w:val="20"/>
              </w:rPr>
            </w:pPr>
            <w:r>
              <w:rPr>
                <w:sz w:val="20"/>
              </w:rPr>
              <w:t xml:space="preserve">BIOS </w:t>
            </w:r>
          </w:p>
          <w:p w:rsidR="00C467DD" w:rsidRDefault="00C467DD">
            <w:pPr>
              <w:pStyle w:val="Sansinterligne"/>
              <w:jc w:val="both"/>
            </w:pPr>
            <w:r>
              <w:rPr>
                <w:sz w:val="20"/>
              </w:rPr>
              <w:t>ST AGATHON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53,33 €</w:t>
            </w:r>
          </w:p>
        </w:tc>
        <w:tc>
          <w:tcPr>
            <w:tcW w:w="1007"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64,00 €</w:t>
            </w:r>
          </w:p>
        </w:tc>
        <w:tc>
          <w:tcPr>
            <w:tcW w:w="4940" w:type="dxa"/>
            <w:gridSpan w:val="4"/>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NC</w:t>
            </w:r>
          </w:p>
        </w:tc>
      </w:tr>
      <w:tr w:rsidR="00C467DD" w:rsidTr="00C467DD">
        <w:tc>
          <w:tcPr>
            <w:tcW w:w="2340" w:type="dxa"/>
            <w:tcBorders>
              <w:top w:val="single" w:sz="4" w:space="0" w:color="auto"/>
              <w:left w:val="single" w:sz="4" w:space="0" w:color="auto"/>
              <w:bottom w:val="single" w:sz="4" w:space="0" w:color="auto"/>
              <w:right w:val="single" w:sz="4" w:space="0" w:color="auto"/>
            </w:tcBorders>
            <w:hideMark/>
          </w:tcPr>
          <w:p w:rsidR="00C467DD" w:rsidRDefault="00C467DD">
            <w:pPr>
              <w:pStyle w:val="Sansinterligne"/>
              <w:jc w:val="both"/>
              <w:rPr>
                <w:sz w:val="20"/>
                <w:szCs w:val="20"/>
              </w:rPr>
            </w:pPr>
            <w:r>
              <w:rPr>
                <w:sz w:val="20"/>
                <w:szCs w:val="20"/>
              </w:rPr>
              <w:t>COPIE CONSEIL</w:t>
            </w:r>
          </w:p>
          <w:p w:rsidR="00C467DD" w:rsidRDefault="00C467DD">
            <w:pPr>
              <w:pStyle w:val="Sansinterligne"/>
              <w:jc w:val="both"/>
              <w:rPr>
                <w:sz w:val="20"/>
                <w:szCs w:val="20"/>
              </w:rPr>
            </w:pPr>
            <w:r>
              <w:rPr>
                <w:sz w:val="20"/>
                <w:szCs w:val="20"/>
              </w:rPr>
              <w:t>VANNES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24,61 €</w:t>
            </w:r>
          </w:p>
        </w:tc>
        <w:tc>
          <w:tcPr>
            <w:tcW w:w="1007"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29,53 €</w:t>
            </w:r>
          </w:p>
        </w:tc>
        <w:tc>
          <w:tcPr>
            <w:tcW w:w="1308"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0,0040 €</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0,0048 €</w:t>
            </w:r>
          </w:p>
        </w:tc>
        <w:tc>
          <w:tcPr>
            <w:tcW w:w="1208"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0,036 €</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0,0432 €</w:t>
            </w:r>
          </w:p>
        </w:tc>
      </w:tr>
      <w:tr w:rsidR="00C467DD" w:rsidTr="00C467DD">
        <w:tc>
          <w:tcPr>
            <w:tcW w:w="2340" w:type="dxa"/>
            <w:tcBorders>
              <w:top w:val="single" w:sz="4" w:space="0" w:color="auto"/>
              <w:left w:val="single" w:sz="4" w:space="0" w:color="auto"/>
              <w:bottom w:val="single" w:sz="4" w:space="0" w:color="auto"/>
              <w:right w:val="single" w:sz="4" w:space="0" w:color="auto"/>
            </w:tcBorders>
            <w:hideMark/>
          </w:tcPr>
          <w:p w:rsidR="00C467DD" w:rsidRDefault="00C467DD">
            <w:pPr>
              <w:pStyle w:val="Sansinterligne"/>
              <w:jc w:val="both"/>
              <w:rPr>
                <w:sz w:val="20"/>
                <w:szCs w:val="20"/>
              </w:rPr>
            </w:pPr>
            <w:r>
              <w:rPr>
                <w:sz w:val="20"/>
                <w:szCs w:val="20"/>
              </w:rPr>
              <w:t>VOTRE BUREAU</w:t>
            </w:r>
          </w:p>
          <w:p w:rsidR="00C467DD" w:rsidRDefault="00C467DD">
            <w:pPr>
              <w:pStyle w:val="Sansinterligne"/>
              <w:jc w:val="both"/>
              <w:rPr>
                <w:sz w:val="20"/>
                <w:szCs w:val="20"/>
              </w:rPr>
            </w:pPr>
            <w:r>
              <w:rPr>
                <w:sz w:val="20"/>
                <w:szCs w:val="20"/>
              </w:rPr>
              <w:t>ST-MARTIN-DES-CHAMPS</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42,00 €</w:t>
            </w:r>
          </w:p>
        </w:tc>
        <w:tc>
          <w:tcPr>
            <w:tcW w:w="1007"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50,40 €</w:t>
            </w:r>
          </w:p>
        </w:tc>
        <w:tc>
          <w:tcPr>
            <w:tcW w:w="1308"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0,0032 €</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0,0038 €</w:t>
            </w:r>
          </w:p>
        </w:tc>
        <w:tc>
          <w:tcPr>
            <w:tcW w:w="1208"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0,032 €</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7DD" w:rsidRDefault="00C467DD">
            <w:pPr>
              <w:pStyle w:val="Sansinterligne"/>
              <w:jc w:val="center"/>
            </w:pPr>
            <w:r>
              <w:t>0,0384 €</w:t>
            </w:r>
          </w:p>
        </w:tc>
      </w:tr>
    </w:tbl>
    <w:p w:rsidR="00C467DD" w:rsidRPr="00C467DD" w:rsidRDefault="00C467DD" w:rsidP="00C467DD">
      <w:pPr>
        <w:pStyle w:val="Sansinterligne"/>
        <w:jc w:val="both"/>
        <w:rPr>
          <w:rFonts w:ascii="Times New Roman" w:hAnsi="Times New Roman"/>
        </w:rPr>
      </w:pPr>
      <w:r w:rsidRPr="00C467DD">
        <w:rPr>
          <w:rFonts w:ascii="Times New Roman" w:hAnsi="Times New Roman"/>
        </w:rPr>
        <w:t>Après délibération, le Conseil Municipal à l’unanimité, valide la proposition de Copie Conseil de VANNES.</w:t>
      </w:r>
    </w:p>
    <w:p w:rsidR="00876D21" w:rsidRDefault="00876D21" w:rsidP="00876D21">
      <w:pPr>
        <w:pStyle w:val="Sansinterligne"/>
        <w:jc w:val="both"/>
        <w:rPr>
          <w:rFonts w:ascii="Times New Roman" w:hAnsi="Times New Roman"/>
        </w:rPr>
      </w:pPr>
    </w:p>
    <w:p w:rsidR="00C467DD" w:rsidRPr="00A549EF" w:rsidRDefault="00C467DD" w:rsidP="00C467DD">
      <w:pPr>
        <w:pStyle w:val="Titre"/>
        <w:shd w:val="clear" w:color="auto" w:fill="D9D9D9" w:themeFill="background1" w:themeFillShade="D9"/>
      </w:pPr>
      <w:r>
        <w:t>Revoyure du contrat départemental de territoire 2016-2020</w:t>
      </w:r>
    </w:p>
    <w:p w:rsidR="00C467DD" w:rsidRPr="00C467DD" w:rsidRDefault="00C467DD" w:rsidP="00C467DD">
      <w:pPr>
        <w:pStyle w:val="Sansinterligne"/>
        <w:jc w:val="both"/>
        <w:rPr>
          <w:rFonts w:ascii="Times New Roman" w:hAnsi="Times New Roman"/>
        </w:rPr>
      </w:pPr>
      <w:r>
        <w:rPr>
          <w:rFonts w:ascii="Times New Roman" w:hAnsi="Times New Roman"/>
        </w:rPr>
        <w:t>Madame le Maire rappelle la nature, les termes et les modalités du contrat départemental de territoire 2016-2020. Celui-ci, mise en œuvre par le Conseil Départemental des Côtes d’Armor, constitue désormais l’outil principal de collaboration entre le Département, les EPCI et les communes pour favoriser le développement et l’</w:t>
      </w:r>
      <w:r w:rsidR="00663451">
        <w:rPr>
          <w:rFonts w:ascii="Times New Roman" w:hAnsi="Times New Roman"/>
        </w:rPr>
        <w:t>aménagement des</w:t>
      </w:r>
      <w:r>
        <w:rPr>
          <w:rFonts w:ascii="Times New Roman" w:hAnsi="Times New Roman"/>
        </w:rPr>
        <w:t xml:space="preserve"> territoires. </w:t>
      </w:r>
      <w:r w:rsidR="00663451">
        <w:rPr>
          <w:rFonts w:ascii="Times New Roman" w:hAnsi="Times New Roman"/>
        </w:rPr>
        <w:t xml:space="preserve">Dans le cadre du contrat départemental de territoire 2016-2020 passé entre le Département des Côtes d’Armor et les territoires de la communauté de communes du Kreiz Breizh, une enveloppe financière globale de 2 545 569 € a été attribuée, dont une partie est déjà consommée, pour réaliser des opérations d’investissement. Conformément à l’article 5 du contrat départemental de territoire 2016-2020, une possibilité de revoyure de son contenu est prévue à mi-parcours afin de prendre en compte des évolutions territoriales et des modifications / annulations / substitutions d’opérations inscrites au contrat. Suite aux travaux du comité de pilotage dédié à la revoyure, et après concertation avec le Conseil Départemental, les modifications définitives apportées au contrat départemental de territoire 2016-2020, dont la synthèse est jointe, ont été approuvées mutuellement. Madame le Maire invite l’Assemblée à prendre connaissance et à délibérer sur ce document de synthèse qui présente les éléments de cadrage (territoire, enveloppe, priorités) ; le tableau </w:t>
      </w:r>
      <w:proofErr w:type="spellStart"/>
      <w:r w:rsidR="00663451">
        <w:rPr>
          <w:rFonts w:ascii="Times New Roman" w:hAnsi="Times New Roman"/>
        </w:rPr>
        <w:t>phasé</w:t>
      </w:r>
      <w:proofErr w:type="spellEnd"/>
      <w:r w:rsidR="00663451">
        <w:rPr>
          <w:rFonts w:ascii="Times New Roman" w:hAnsi="Times New Roman"/>
        </w:rPr>
        <w:t xml:space="preserve"> et chiffré de l’ensemble des opérations inscrites au contrat révisé ; la présentation des contributions devant être mises en œuvre par le territoire pour accompagner certaines priorités départementales. A l’issue de cet exposé, après délibération, le Conseil Municipal, à l’unanimité, décide d’approuver suite à la revoyure, les opérations communales inscrites au contrat départemental de territoire 2016-2020 ; valider l’ensemble du projet de contrat départemental de territoire révisé de la Communauté de Communes du Kreiz Breizh, présenté par Madame le Maire ; autoriser, sur ces bases, Madame le Maire, ou son représentant, à signer avec le Conseil Départemental, l’avenant au contrat départemental de territoire 2016-2020.</w:t>
      </w:r>
    </w:p>
    <w:p w:rsidR="00C467DD" w:rsidRDefault="00C467DD" w:rsidP="00876D21">
      <w:pPr>
        <w:pStyle w:val="Sansinterligne"/>
        <w:jc w:val="both"/>
        <w:rPr>
          <w:rFonts w:ascii="Times New Roman" w:hAnsi="Times New Roman"/>
        </w:rPr>
      </w:pPr>
    </w:p>
    <w:p w:rsidR="00692B41" w:rsidRPr="00A549EF" w:rsidRDefault="00AF34B1" w:rsidP="00692B41">
      <w:pPr>
        <w:pStyle w:val="Titre"/>
        <w:shd w:val="clear" w:color="auto" w:fill="D9D9D9" w:themeFill="background1" w:themeFillShade="D9"/>
      </w:pPr>
      <w:r>
        <w:t>Questions diverses </w:t>
      </w:r>
    </w:p>
    <w:p w:rsidR="00353798" w:rsidRPr="00353798" w:rsidRDefault="004B5744" w:rsidP="00353798">
      <w:pPr>
        <w:pStyle w:val="Sansinterligne"/>
        <w:rPr>
          <w:b/>
          <w:u w:val="single"/>
        </w:rPr>
      </w:pPr>
      <w:r>
        <w:rPr>
          <w:b/>
          <w:u w:val="single"/>
        </w:rPr>
        <w:t>Terrasse du café</w:t>
      </w:r>
    </w:p>
    <w:p w:rsidR="00350CC2" w:rsidRDefault="00AF34B1" w:rsidP="00E56D60">
      <w:pPr>
        <w:jc w:val="both"/>
        <w:rPr>
          <w:rFonts w:ascii="Times New Roman" w:hAnsi="Times New Roman" w:cs="Times New Roman"/>
        </w:rPr>
      </w:pPr>
      <w:r>
        <w:rPr>
          <w:rFonts w:ascii="Times New Roman" w:hAnsi="Times New Roman" w:cs="Times New Roman"/>
        </w:rPr>
        <w:t xml:space="preserve">Madame le Maire </w:t>
      </w:r>
      <w:r w:rsidR="004B5744">
        <w:rPr>
          <w:rFonts w:ascii="Times New Roman" w:hAnsi="Times New Roman" w:cs="Times New Roman"/>
        </w:rPr>
        <w:t>annonce qu’elle a été interpellée par plusieurs personnes au sujet de la dangerosité du bardage installé en périphérie de la terrasse du café. En effet, les voitures arrivant par la départementale de la direction de LANRIVAIN dans le sens de la montée, ne voient pas si des enfants sortent sur la route et quelques accidents ont failli se produire. Aussi, elle propose de demander à l’association gestionnaire du café de retirer ce bardage, de manière à ce que la sortie du café reste sécurisée pour tous les usagers de la route</w:t>
      </w:r>
      <w:r w:rsidR="00353798">
        <w:rPr>
          <w:rFonts w:ascii="Times New Roman" w:hAnsi="Times New Roman" w:cs="Times New Roman"/>
        </w:rPr>
        <w:t>.</w:t>
      </w:r>
    </w:p>
    <w:p w:rsidR="00353798" w:rsidRPr="00E56D60" w:rsidRDefault="004B5744" w:rsidP="00353798">
      <w:pPr>
        <w:pStyle w:val="Sansinterligne"/>
        <w:rPr>
          <w:b/>
          <w:u w:val="single"/>
        </w:rPr>
      </w:pPr>
      <w:r>
        <w:rPr>
          <w:b/>
          <w:u w:val="single"/>
        </w:rPr>
        <w:t xml:space="preserve">Vitesse sur la route de </w:t>
      </w:r>
      <w:proofErr w:type="spellStart"/>
      <w:r>
        <w:rPr>
          <w:b/>
          <w:u w:val="single"/>
        </w:rPr>
        <w:t>Kergrist-Moëlou</w:t>
      </w:r>
      <w:proofErr w:type="spellEnd"/>
    </w:p>
    <w:p w:rsidR="00353798" w:rsidRPr="00E56D60" w:rsidRDefault="00353798" w:rsidP="00E56D60">
      <w:pPr>
        <w:pStyle w:val="Sansinterligne"/>
        <w:jc w:val="both"/>
        <w:rPr>
          <w:rFonts w:ascii="Times New Roman" w:eastAsiaTheme="minorHAnsi" w:hAnsi="Times New Roman"/>
        </w:rPr>
      </w:pPr>
      <w:r w:rsidRPr="00E56D60">
        <w:rPr>
          <w:rFonts w:ascii="Times New Roman" w:eastAsiaTheme="minorHAnsi" w:hAnsi="Times New Roman"/>
        </w:rPr>
        <w:t xml:space="preserve">Les Conseillers Municipaux font remarquer que </w:t>
      </w:r>
      <w:r w:rsidR="004B5744">
        <w:rPr>
          <w:rFonts w:ascii="Times New Roman" w:eastAsiaTheme="minorHAnsi" w:hAnsi="Times New Roman"/>
        </w:rPr>
        <w:t xml:space="preserve">la portion de route départementale en traversée de bourg lorsque que l’on arrive de la direction de KERGRIST-MOËLOU, n’est pas sécurisée. Les véhicules y roulent à une vitesse excessive. Un aménagement de sécurité serait à envisager. </w:t>
      </w:r>
      <w:r w:rsidR="00453BAE">
        <w:rPr>
          <w:rFonts w:ascii="Times New Roman" w:eastAsiaTheme="minorHAnsi" w:hAnsi="Times New Roman"/>
        </w:rPr>
        <w:t>Madame le Maire va prendre contact avec les services du Conseil Départemental afin d’aménager une écluse test.</w:t>
      </w:r>
    </w:p>
    <w:p w:rsidR="00E56D60" w:rsidRDefault="00E56D60" w:rsidP="00353798">
      <w:pPr>
        <w:pStyle w:val="Sansinterligne"/>
      </w:pPr>
    </w:p>
    <w:p w:rsidR="00E56D60" w:rsidRPr="00E56D60" w:rsidRDefault="00453BAE" w:rsidP="00353798">
      <w:pPr>
        <w:pStyle w:val="Sansinterligne"/>
        <w:rPr>
          <w:b/>
          <w:u w:val="single"/>
        </w:rPr>
      </w:pPr>
      <w:r>
        <w:rPr>
          <w:b/>
          <w:u w:val="single"/>
        </w:rPr>
        <w:t>Contrat de maintenance des équipements de lutte contre l’incendie</w:t>
      </w:r>
    </w:p>
    <w:p w:rsidR="00E56D60" w:rsidRDefault="00453BAE" w:rsidP="00E56D60">
      <w:pPr>
        <w:jc w:val="both"/>
        <w:rPr>
          <w:rFonts w:ascii="Times New Roman" w:hAnsi="Times New Roman" w:cs="Times New Roman"/>
        </w:rPr>
      </w:pPr>
      <w:bookmarkStart w:id="0" w:name="_GoBack"/>
      <w:r>
        <w:rPr>
          <w:rFonts w:ascii="Times New Roman" w:hAnsi="Times New Roman" w:cs="Times New Roman"/>
        </w:rPr>
        <w:lastRenderedPageBreak/>
        <w:t xml:space="preserve">Madame le Maire annonce qu’une entreprise a été consultée afin de mettre en concurrence le fournisseur habituel pour la maintenance des équipements de lutte contre l’incendie. L’entreprise ASI de CARHAIX-PLOUGUER a fourni un devis de maintenance annuelle des équipements s’élevant à 446,76 € TTC </w:t>
      </w:r>
      <w:r w:rsidR="00BC5B27">
        <w:rPr>
          <w:rFonts w:ascii="Times New Roman" w:hAnsi="Times New Roman" w:cs="Times New Roman"/>
        </w:rPr>
        <w:t xml:space="preserve">(+ 702,84 € de remise à niveau des équipements existants – 1 seule fois -) </w:t>
      </w:r>
      <w:r w:rsidR="00FA798E">
        <w:rPr>
          <w:rFonts w:ascii="Times New Roman" w:hAnsi="Times New Roman" w:cs="Times New Roman"/>
        </w:rPr>
        <w:t>contre une moyenne de 900 à 1300 € annuels par CHUBB France, entreprise avec laquelle la commune a actuellement un contrat.</w:t>
      </w:r>
      <w:r w:rsidR="00BC5B27">
        <w:rPr>
          <w:rFonts w:ascii="Times New Roman" w:hAnsi="Times New Roman" w:cs="Times New Roman"/>
        </w:rPr>
        <w:t xml:space="preserve"> Consulté, le Conseil Municipal donne son accord pour terminer le contrat liant la commune à CHUBB France et autorise Madame le Maire à signer un nouveau contrat de maintenance avec la société ASI de CARHAIX.</w:t>
      </w:r>
    </w:p>
    <w:bookmarkEnd w:id="0"/>
    <w:p w:rsidR="00BC5B27" w:rsidRPr="00BC5B27" w:rsidRDefault="00BC5B27" w:rsidP="00BC5B27">
      <w:pPr>
        <w:pStyle w:val="Sansinterligne"/>
        <w:rPr>
          <w:b/>
          <w:u w:val="single"/>
        </w:rPr>
      </w:pPr>
      <w:r w:rsidRPr="00BC5B27">
        <w:rPr>
          <w:b/>
          <w:u w:val="single"/>
        </w:rPr>
        <w:t>Pot de départ</w:t>
      </w:r>
      <w:r>
        <w:rPr>
          <w:b/>
          <w:u w:val="single"/>
        </w:rPr>
        <w:t xml:space="preserve"> en retraite</w:t>
      </w:r>
      <w:r w:rsidRPr="00BC5B27">
        <w:rPr>
          <w:b/>
          <w:u w:val="single"/>
        </w:rPr>
        <w:t xml:space="preserve"> de la secrétaire de mairie</w:t>
      </w:r>
    </w:p>
    <w:p w:rsidR="00BC5B27" w:rsidRPr="00E56D60" w:rsidRDefault="00BC5B27" w:rsidP="00E56D60">
      <w:pPr>
        <w:jc w:val="both"/>
        <w:rPr>
          <w:rFonts w:ascii="Times New Roman" w:hAnsi="Times New Roman" w:cs="Times New Roman"/>
        </w:rPr>
      </w:pPr>
      <w:r>
        <w:rPr>
          <w:rFonts w:ascii="Times New Roman" w:hAnsi="Times New Roman" w:cs="Times New Roman"/>
        </w:rPr>
        <w:t>Mme Nadine FEUVRIER, secrétaire de mairie depuis 1975 est partie à la retraite au 1</w:t>
      </w:r>
      <w:r w:rsidRPr="00BC5B27">
        <w:rPr>
          <w:rFonts w:ascii="Times New Roman" w:hAnsi="Times New Roman" w:cs="Times New Roman"/>
          <w:vertAlign w:val="superscript"/>
        </w:rPr>
        <w:t>er</w:t>
      </w:r>
      <w:r>
        <w:rPr>
          <w:rFonts w:ascii="Times New Roman" w:hAnsi="Times New Roman" w:cs="Times New Roman"/>
        </w:rPr>
        <w:t xml:space="preserve"> avril 2018. Les Conseillers municipaux proposent qu’un pot de départ en son honneur soit organisé à la salle des fêtes le vendredi 22 juin 2018 en soirée. Une information de la population sera réalisée.</w:t>
      </w:r>
    </w:p>
    <w:p w:rsidR="00A6381E" w:rsidRPr="00DC2837" w:rsidRDefault="00BC5B27" w:rsidP="00DC2837">
      <w:pPr>
        <w:pStyle w:val="Sansinterligne"/>
        <w:rPr>
          <w:b/>
          <w:u w:val="single"/>
        </w:rPr>
      </w:pPr>
      <w:r w:rsidRPr="00DC2837">
        <w:rPr>
          <w:b/>
          <w:u w:val="single"/>
        </w:rPr>
        <w:t>Enquête publique</w:t>
      </w:r>
    </w:p>
    <w:p w:rsidR="00BC5B27" w:rsidRPr="00DC2837" w:rsidRDefault="00BC5B27" w:rsidP="00DC2837">
      <w:pPr>
        <w:pStyle w:val="Sansinterligne"/>
        <w:jc w:val="both"/>
        <w:rPr>
          <w:rFonts w:ascii="Times New Roman" w:hAnsi="Times New Roman"/>
        </w:rPr>
      </w:pPr>
      <w:r w:rsidRPr="00DC2837">
        <w:rPr>
          <w:rFonts w:ascii="Times New Roman" w:hAnsi="Times New Roman"/>
        </w:rPr>
        <w:t>Madame le Maire annonce qu’une enquête publique sera réalisée sur la commune du 1</w:t>
      </w:r>
      <w:r w:rsidRPr="00DC2837">
        <w:rPr>
          <w:rFonts w:ascii="Times New Roman" w:hAnsi="Times New Roman"/>
          <w:vertAlign w:val="superscript"/>
        </w:rPr>
        <w:t>er</w:t>
      </w:r>
      <w:r w:rsidRPr="00DC2837">
        <w:rPr>
          <w:rFonts w:ascii="Times New Roman" w:hAnsi="Times New Roman"/>
        </w:rPr>
        <w:t xml:space="preserve"> juin au 2 juillet 2018</w:t>
      </w:r>
      <w:r w:rsidR="007E03E4" w:rsidRPr="00DC2837">
        <w:rPr>
          <w:rFonts w:ascii="Times New Roman" w:hAnsi="Times New Roman"/>
        </w:rPr>
        <w:t xml:space="preserve">. Elle concerne la carrière de </w:t>
      </w:r>
      <w:proofErr w:type="spellStart"/>
      <w:r w:rsidR="007E03E4" w:rsidRPr="00DC2837">
        <w:rPr>
          <w:rFonts w:ascii="Times New Roman" w:hAnsi="Times New Roman"/>
        </w:rPr>
        <w:t>Lariot</w:t>
      </w:r>
      <w:proofErr w:type="spellEnd"/>
      <w:r w:rsidR="007E03E4" w:rsidRPr="00DC2837">
        <w:rPr>
          <w:rFonts w:ascii="Times New Roman" w:hAnsi="Times New Roman"/>
        </w:rPr>
        <w:t>. La SARL GUEGAN souhaite :</w:t>
      </w:r>
    </w:p>
    <w:p w:rsidR="007E03E4" w:rsidRPr="00DC2837" w:rsidRDefault="007E03E4" w:rsidP="00DC2837">
      <w:pPr>
        <w:pStyle w:val="Sansinterligne"/>
        <w:numPr>
          <w:ilvl w:val="0"/>
          <w:numId w:val="12"/>
        </w:numPr>
        <w:jc w:val="both"/>
        <w:rPr>
          <w:rFonts w:ascii="Times New Roman" w:hAnsi="Times New Roman"/>
        </w:rPr>
      </w:pPr>
      <w:r w:rsidRPr="00DC2837">
        <w:rPr>
          <w:rFonts w:ascii="Times New Roman" w:hAnsi="Times New Roman"/>
        </w:rPr>
        <w:t>Renouveler l’autorisation d’exploiter l’arène granitique</w:t>
      </w:r>
    </w:p>
    <w:p w:rsidR="007E03E4" w:rsidRPr="00DC2837" w:rsidRDefault="007E03E4" w:rsidP="00DC2837">
      <w:pPr>
        <w:pStyle w:val="Sansinterligne"/>
        <w:numPr>
          <w:ilvl w:val="0"/>
          <w:numId w:val="12"/>
        </w:numPr>
        <w:jc w:val="both"/>
        <w:rPr>
          <w:rFonts w:ascii="Times New Roman" w:hAnsi="Times New Roman"/>
        </w:rPr>
      </w:pPr>
      <w:r w:rsidRPr="00DC2837">
        <w:rPr>
          <w:rFonts w:ascii="Times New Roman" w:hAnsi="Times New Roman"/>
        </w:rPr>
        <w:t>Procéder à l’extension de la surface actuelle de la carrière</w:t>
      </w:r>
    </w:p>
    <w:p w:rsidR="007E03E4" w:rsidRPr="00DC2837" w:rsidRDefault="007E03E4" w:rsidP="00DC2837">
      <w:pPr>
        <w:pStyle w:val="Sansinterligne"/>
        <w:numPr>
          <w:ilvl w:val="0"/>
          <w:numId w:val="12"/>
        </w:numPr>
        <w:jc w:val="both"/>
        <w:rPr>
          <w:rFonts w:ascii="Times New Roman" w:hAnsi="Times New Roman"/>
        </w:rPr>
      </w:pPr>
      <w:r w:rsidRPr="00DC2837">
        <w:rPr>
          <w:rFonts w:ascii="Times New Roman" w:hAnsi="Times New Roman"/>
        </w:rPr>
        <w:t>Augmenter la production maximale</w:t>
      </w:r>
    </w:p>
    <w:p w:rsidR="007E03E4" w:rsidRPr="00DC2837" w:rsidRDefault="007E03E4" w:rsidP="00DC2837">
      <w:pPr>
        <w:pStyle w:val="Sansinterligne"/>
        <w:numPr>
          <w:ilvl w:val="0"/>
          <w:numId w:val="12"/>
        </w:numPr>
        <w:jc w:val="both"/>
        <w:rPr>
          <w:rFonts w:ascii="Times New Roman" w:hAnsi="Times New Roman"/>
        </w:rPr>
      </w:pPr>
      <w:r w:rsidRPr="00DC2837">
        <w:rPr>
          <w:rFonts w:ascii="Times New Roman" w:hAnsi="Times New Roman"/>
        </w:rPr>
        <w:t>Mettre en place une nouvelle installation fixe de traitement des matériaux</w:t>
      </w:r>
    </w:p>
    <w:p w:rsidR="007E03E4" w:rsidRPr="00DC2837" w:rsidRDefault="007E03E4" w:rsidP="00DC2837">
      <w:pPr>
        <w:pStyle w:val="Sansinterligne"/>
        <w:numPr>
          <w:ilvl w:val="0"/>
          <w:numId w:val="12"/>
        </w:numPr>
        <w:jc w:val="both"/>
        <w:rPr>
          <w:rFonts w:ascii="Times New Roman" w:hAnsi="Times New Roman"/>
        </w:rPr>
      </w:pPr>
      <w:r w:rsidRPr="00DC2837">
        <w:rPr>
          <w:rFonts w:ascii="Times New Roman" w:hAnsi="Times New Roman"/>
        </w:rPr>
        <w:t>Accueillir des matériaux inertes extérieurs pour le remblaiement</w:t>
      </w:r>
    </w:p>
    <w:p w:rsidR="007E03E4" w:rsidRPr="00DC2837" w:rsidRDefault="007E03E4" w:rsidP="00DC2837">
      <w:pPr>
        <w:pStyle w:val="Sansinterligne"/>
        <w:numPr>
          <w:ilvl w:val="0"/>
          <w:numId w:val="12"/>
        </w:numPr>
        <w:jc w:val="both"/>
        <w:rPr>
          <w:rFonts w:ascii="Times New Roman" w:hAnsi="Times New Roman"/>
        </w:rPr>
      </w:pPr>
      <w:r w:rsidRPr="00DC2837">
        <w:rPr>
          <w:rFonts w:ascii="Times New Roman" w:hAnsi="Times New Roman"/>
        </w:rPr>
        <w:t>Renoncer à une superficie actuellement autorisée représentant une superficie totale de 1320 m².</w:t>
      </w:r>
    </w:p>
    <w:p w:rsidR="007E03E4" w:rsidRDefault="007E03E4" w:rsidP="00DC2837">
      <w:pPr>
        <w:pStyle w:val="Sansinterligne"/>
        <w:jc w:val="both"/>
        <w:rPr>
          <w:rFonts w:ascii="Times New Roman" w:hAnsi="Times New Roman"/>
        </w:rPr>
      </w:pPr>
      <w:r w:rsidRPr="00DC2837">
        <w:rPr>
          <w:rFonts w:ascii="Times New Roman" w:hAnsi="Times New Roman"/>
        </w:rPr>
        <w:t>Monsieur Michel STRAUB, commissaire enquêteur diligenté par la Préfecture des Côtes d’Armor tiendra une permanence en mairie les vendredi 1</w:t>
      </w:r>
      <w:r w:rsidRPr="00DC2837">
        <w:rPr>
          <w:rFonts w:ascii="Times New Roman" w:hAnsi="Times New Roman"/>
          <w:vertAlign w:val="superscript"/>
        </w:rPr>
        <w:t>er</w:t>
      </w:r>
      <w:r w:rsidRPr="00DC2837">
        <w:rPr>
          <w:rFonts w:ascii="Times New Roman" w:hAnsi="Times New Roman"/>
        </w:rPr>
        <w:t xml:space="preserve"> juin 2018 de 09 h à 12 h; mercredi 06 juin 2018 de 14 h à 17 h, samedi 23 juin 2018 de 09 h à 12 h et lundi 2 juillet 2018 de 09 h à 12 h. </w:t>
      </w:r>
      <w:r w:rsidR="00DC2837" w:rsidRPr="00DC2837">
        <w:rPr>
          <w:rFonts w:ascii="Times New Roman" w:hAnsi="Times New Roman"/>
        </w:rPr>
        <w:t>En dehors de ces horaires, le public a la possibilité de consulter le dossier d’enquête publique en mairie aux horaires d’ouverture. Un registre est la disposition du public pour y consigner ses observations. Les observations peuvent également être adressées par écrit (courrier ou courriel) à M. Le commissaire enquêteur, en mairie.</w:t>
      </w:r>
    </w:p>
    <w:p w:rsidR="00DC2837" w:rsidRDefault="00DC2837" w:rsidP="00DC2837">
      <w:pPr>
        <w:pStyle w:val="Sansinterligne"/>
        <w:jc w:val="both"/>
        <w:rPr>
          <w:rFonts w:ascii="Times New Roman" w:hAnsi="Times New Roman"/>
        </w:rPr>
      </w:pPr>
    </w:p>
    <w:p w:rsidR="00DC2837" w:rsidRPr="00DC2837" w:rsidRDefault="00DC2837" w:rsidP="00DC2837">
      <w:pPr>
        <w:pStyle w:val="Sansinterligne"/>
        <w:rPr>
          <w:b/>
          <w:u w:val="single"/>
        </w:rPr>
      </w:pPr>
      <w:r w:rsidRPr="00DC2837">
        <w:rPr>
          <w:b/>
          <w:u w:val="single"/>
        </w:rPr>
        <w:t xml:space="preserve">Terrains à </w:t>
      </w:r>
      <w:proofErr w:type="spellStart"/>
      <w:r w:rsidRPr="00DC2837">
        <w:rPr>
          <w:b/>
          <w:u w:val="single"/>
        </w:rPr>
        <w:t>Zuliadigou</w:t>
      </w:r>
      <w:proofErr w:type="spellEnd"/>
    </w:p>
    <w:p w:rsidR="00DC2837" w:rsidRDefault="00DC2837" w:rsidP="00DC2837">
      <w:pPr>
        <w:pStyle w:val="Sansinterligne"/>
        <w:jc w:val="both"/>
        <w:rPr>
          <w:rFonts w:ascii="Times New Roman" w:hAnsi="Times New Roman"/>
        </w:rPr>
      </w:pPr>
      <w:r>
        <w:rPr>
          <w:rFonts w:ascii="Times New Roman" w:hAnsi="Times New Roman"/>
        </w:rPr>
        <w:t xml:space="preserve">Madame le Maire annonce qu’elle a été interpellée par des personnes intéressées pour acquérir la ferme de </w:t>
      </w:r>
      <w:proofErr w:type="spellStart"/>
      <w:r>
        <w:rPr>
          <w:rFonts w:ascii="Times New Roman" w:hAnsi="Times New Roman"/>
        </w:rPr>
        <w:t>Zuliadigou</w:t>
      </w:r>
      <w:proofErr w:type="spellEnd"/>
      <w:r>
        <w:rPr>
          <w:rFonts w:ascii="Times New Roman" w:hAnsi="Times New Roman"/>
        </w:rPr>
        <w:t xml:space="preserve"> car une partie des terrains, pourtant défrichés, sont classés en zone naturelle et non zone agricole. Elles souhaitent connaître la possibilité de faire réviser le PLU afin de corriger le zonage des terrains. Madame le Maire et les conseillers municipaux font remarquer que le classement en zone naturelle n’influe en rien sur l’autorisation d’exploiter les terrains. La seule </w:t>
      </w:r>
      <w:r w:rsidR="0065224B">
        <w:rPr>
          <w:rFonts w:ascii="Times New Roman" w:hAnsi="Times New Roman"/>
        </w:rPr>
        <w:t>contrainte est l’interdiction de construire sur ces terrains et les conseillers municipaux n’envisagent pas une révision du PLU à court terme. La demande des acquéreurs potentiels de la ferme pourra être étudiée lors d’une prochaine révision du PLU.</w:t>
      </w:r>
    </w:p>
    <w:p w:rsidR="00DC2837" w:rsidRPr="00DC2837" w:rsidRDefault="00DC2837" w:rsidP="00DC2837">
      <w:pPr>
        <w:pStyle w:val="Sansinterligne"/>
        <w:jc w:val="both"/>
        <w:rPr>
          <w:rFonts w:ascii="Times New Roman" w:hAnsi="Times New Roman"/>
        </w:rPr>
      </w:pPr>
    </w:p>
    <w:p w:rsidR="00A6381E" w:rsidRPr="00A6381E" w:rsidRDefault="00A6381E" w:rsidP="00A6381E">
      <w:pPr>
        <w:jc w:val="both"/>
        <w:rPr>
          <w:rFonts w:ascii="Times New Roman" w:hAnsi="Times New Roman" w:cs="Times New Roman"/>
        </w:rPr>
      </w:pPr>
      <w:r>
        <w:rPr>
          <w:rFonts w:ascii="Times New Roman" w:hAnsi="Times New Roman" w:cs="Times New Roman"/>
        </w:rPr>
        <w:t>L’ordre du jour étant épuisé et aucun conseiller municipal n’ayant d’autre point à aborder, Madame le Maire déclare close la séance du Conseil Municipal.</w:t>
      </w:r>
    </w:p>
    <w:sectPr w:rsidR="00A6381E" w:rsidRPr="00A6381E" w:rsidSect="00ED3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391"/>
    <w:multiLevelType w:val="hybridMultilevel"/>
    <w:tmpl w:val="CBA2AEBA"/>
    <w:lvl w:ilvl="0" w:tplc="5120D30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4B292C"/>
    <w:multiLevelType w:val="hybridMultilevel"/>
    <w:tmpl w:val="B7E45DF6"/>
    <w:lvl w:ilvl="0" w:tplc="F656D00A">
      <w:start w:val="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C559E3"/>
    <w:multiLevelType w:val="hybridMultilevel"/>
    <w:tmpl w:val="CE2054B6"/>
    <w:lvl w:ilvl="0" w:tplc="A3E29294">
      <w:start w:val="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1E30E5"/>
    <w:multiLevelType w:val="hybridMultilevel"/>
    <w:tmpl w:val="27A8C2F0"/>
    <w:lvl w:ilvl="0" w:tplc="CC6288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cs="Wingdings" w:hint="default"/>
      </w:rPr>
    </w:lvl>
  </w:abstractNum>
  <w:abstractNum w:abstractNumId="9" w15:restartNumberingAfterBreak="0">
    <w:nsid w:val="612A427D"/>
    <w:multiLevelType w:val="hybridMultilevel"/>
    <w:tmpl w:val="5F0A8BA6"/>
    <w:lvl w:ilvl="0" w:tplc="B0A2BF88">
      <w:start w:val="2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11"/>
  </w:num>
  <w:num w:numId="6">
    <w:abstractNumId w:val="2"/>
  </w:num>
  <w:num w:numId="7">
    <w:abstractNumId w:val="10"/>
  </w:num>
  <w:num w:numId="8">
    <w:abstractNumId w:val="4"/>
  </w:num>
  <w:num w:numId="9">
    <w:abstractNumId w:val="6"/>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2"/>
    <w:rsid w:val="000352AE"/>
    <w:rsid w:val="00212ABE"/>
    <w:rsid w:val="002631B6"/>
    <w:rsid w:val="002B4206"/>
    <w:rsid w:val="002E20FC"/>
    <w:rsid w:val="00350CC2"/>
    <w:rsid w:val="00353798"/>
    <w:rsid w:val="00377873"/>
    <w:rsid w:val="003B75DF"/>
    <w:rsid w:val="003F09CA"/>
    <w:rsid w:val="00416EE4"/>
    <w:rsid w:val="00417DCD"/>
    <w:rsid w:val="00453BAE"/>
    <w:rsid w:val="0046309A"/>
    <w:rsid w:val="004B5744"/>
    <w:rsid w:val="005112BB"/>
    <w:rsid w:val="005302FD"/>
    <w:rsid w:val="005A03CE"/>
    <w:rsid w:val="005A39AB"/>
    <w:rsid w:val="005D13FC"/>
    <w:rsid w:val="005E2CF3"/>
    <w:rsid w:val="00615A8F"/>
    <w:rsid w:val="00627D4F"/>
    <w:rsid w:val="0065224B"/>
    <w:rsid w:val="00663451"/>
    <w:rsid w:val="00692B41"/>
    <w:rsid w:val="0069531C"/>
    <w:rsid w:val="0069651E"/>
    <w:rsid w:val="007801E8"/>
    <w:rsid w:val="007E03E4"/>
    <w:rsid w:val="007E1989"/>
    <w:rsid w:val="007F6232"/>
    <w:rsid w:val="00876D21"/>
    <w:rsid w:val="008C3A01"/>
    <w:rsid w:val="00941CD5"/>
    <w:rsid w:val="009F06E0"/>
    <w:rsid w:val="00A01460"/>
    <w:rsid w:val="00A549EF"/>
    <w:rsid w:val="00A6381E"/>
    <w:rsid w:val="00A97A4D"/>
    <w:rsid w:val="00AC7C84"/>
    <w:rsid w:val="00AF34B1"/>
    <w:rsid w:val="00B64068"/>
    <w:rsid w:val="00B84104"/>
    <w:rsid w:val="00B96827"/>
    <w:rsid w:val="00BB5EDE"/>
    <w:rsid w:val="00BC5B27"/>
    <w:rsid w:val="00C07A80"/>
    <w:rsid w:val="00C467DD"/>
    <w:rsid w:val="00CA52BB"/>
    <w:rsid w:val="00CC2CD6"/>
    <w:rsid w:val="00CD007C"/>
    <w:rsid w:val="00CD4807"/>
    <w:rsid w:val="00D41510"/>
    <w:rsid w:val="00D7057B"/>
    <w:rsid w:val="00DC2837"/>
    <w:rsid w:val="00DD19FD"/>
    <w:rsid w:val="00DE1CED"/>
    <w:rsid w:val="00E11F67"/>
    <w:rsid w:val="00E1234C"/>
    <w:rsid w:val="00E20BF0"/>
    <w:rsid w:val="00E23418"/>
    <w:rsid w:val="00E56D60"/>
    <w:rsid w:val="00EB5317"/>
    <w:rsid w:val="00EC27F7"/>
    <w:rsid w:val="00ED3ABE"/>
    <w:rsid w:val="00EF074C"/>
    <w:rsid w:val="00F31263"/>
    <w:rsid w:val="00F40297"/>
    <w:rsid w:val="00F45526"/>
    <w:rsid w:val="00F722A9"/>
    <w:rsid w:val="00F73B33"/>
    <w:rsid w:val="00FA79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60055-3DF5-41D1-9996-71FAD583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BE"/>
  </w:style>
  <w:style w:type="paragraph" w:styleId="Titre2">
    <w:name w:val="heading 2"/>
    <w:basedOn w:val="Normal"/>
    <w:next w:val="Normal"/>
    <w:link w:val="Titre2Car"/>
    <w:uiPriority w:val="9"/>
    <w:unhideWhenUsed/>
    <w:qFormat/>
    <w:rsid w:val="00350CC2"/>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0CC2"/>
    <w:rPr>
      <w:rFonts w:ascii="Cambria" w:eastAsia="Times New Roman" w:hAnsi="Cambria" w:cs="Times New Roman"/>
      <w:b/>
      <w:bCs/>
      <w:color w:val="4F81BD"/>
      <w:sz w:val="26"/>
      <w:szCs w:val="26"/>
      <w:lang w:eastAsia="fr-FR"/>
    </w:rPr>
  </w:style>
  <w:style w:type="paragraph" w:styleId="Sansinterligne">
    <w:name w:val="No Spacing"/>
    <w:uiPriority w:val="1"/>
    <w:qFormat/>
    <w:rsid w:val="00350CC2"/>
    <w:pPr>
      <w:spacing w:after="0" w:line="240" w:lineRule="auto"/>
    </w:pPr>
    <w:rPr>
      <w:rFonts w:ascii="Calibri" w:eastAsia="Calibri" w:hAnsi="Calibri" w:cs="Times New Roman"/>
    </w:rPr>
  </w:style>
  <w:style w:type="paragraph" w:styleId="Titre">
    <w:name w:val="Title"/>
    <w:basedOn w:val="Normal"/>
    <w:link w:val="TitreCar"/>
    <w:uiPriority w:val="99"/>
    <w:qFormat/>
    <w:rsid w:val="00350CC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uiPriority w:val="99"/>
    <w:rsid w:val="00350CC2"/>
    <w:rPr>
      <w:rFonts w:ascii="Times New Roman" w:eastAsia="Times New Roman" w:hAnsi="Times New Roman" w:cs="Times New Roman"/>
      <w:b/>
      <w:sz w:val="24"/>
      <w:szCs w:val="20"/>
      <w:lang w:eastAsia="fr-FR"/>
    </w:rPr>
  </w:style>
  <w:style w:type="paragraph" w:customStyle="1" w:styleId="CorpsDlibration">
    <w:name w:val="CorpsDélibération"/>
    <w:basedOn w:val="Normal"/>
    <w:uiPriority w:val="99"/>
    <w:rsid w:val="00350CC2"/>
    <w:pPr>
      <w:spacing w:after="0" w:line="240" w:lineRule="auto"/>
      <w:jc w:val="both"/>
    </w:pPr>
    <w:rPr>
      <w:rFonts w:ascii="Times New Roman" w:eastAsiaTheme="minorEastAsia" w:hAnsi="Times New Roman" w:cs="Times New Roman"/>
      <w:noProof/>
      <w:sz w:val="20"/>
      <w:szCs w:val="20"/>
      <w:lang w:eastAsia="fr-FR"/>
    </w:rPr>
  </w:style>
  <w:style w:type="paragraph" w:customStyle="1" w:styleId="Approuve">
    <w:name w:val="Approuve"/>
    <w:basedOn w:val="Normal"/>
    <w:uiPriority w:val="99"/>
    <w:rsid w:val="00350CC2"/>
    <w:pPr>
      <w:numPr>
        <w:numId w:val="1"/>
      </w:numPr>
      <w:spacing w:after="0" w:line="240" w:lineRule="auto"/>
      <w:ind w:left="720"/>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350CC2"/>
    <w:rPr>
      <w:rFonts w:ascii="Times New Roman" w:hAnsi="Times New Roman" w:cs="Times New Roman"/>
      <w:color w:val="0000FF"/>
      <w:u w:val="single"/>
    </w:rPr>
  </w:style>
  <w:style w:type="paragraph" w:styleId="Textedebulles">
    <w:name w:val="Balloon Text"/>
    <w:basedOn w:val="Normal"/>
    <w:link w:val="TextedebullesCar"/>
    <w:uiPriority w:val="99"/>
    <w:semiHidden/>
    <w:unhideWhenUsed/>
    <w:rsid w:val="00350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2"/>
    <w:rPr>
      <w:rFonts w:ascii="Segoe UI" w:hAnsi="Segoe UI" w:cs="Segoe UI"/>
      <w:sz w:val="18"/>
      <w:szCs w:val="18"/>
    </w:rPr>
  </w:style>
  <w:style w:type="character" w:styleId="Emphaseintense">
    <w:name w:val="Intense Emphasis"/>
    <w:basedOn w:val="Policepardfaut"/>
    <w:uiPriority w:val="21"/>
    <w:qFormat/>
    <w:rsid w:val="00417DCD"/>
    <w:rPr>
      <w:i/>
      <w:iCs/>
      <w:color w:val="5B9BD5" w:themeColor="accent1"/>
    </w:rPr>
  </w:style>
  <w:style w:type="table" w:styleId="Grilledutableau">
    <w:name w:val="Table Grid"/>
    <w:basedOn w:val="TableauNormal"/>
    <w:uiPriority w:val="59"/>
    <w:rsid w:val="00AF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0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80E2-A073-4844-9FD2-71D96A97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2011</Words>
  <Characters>11065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tremargat</dc:creator>
  <cp:lastModifiedBy>tremargat</cp:lastModifiedBy>
  <cp:revision>5</cp:revision>
  <cp:lastPrinted>2018-05-16T15:13:00Z</cp:lastPrinted>
  <dcterms:created xsi:type="dcterms:W3CDTF">2018-05-16T15:13:00Z</dcterms:created>
  <dcterms:modified xsi:type="dcterms:W3CDTF">2018-05-16T15:35:00Z</dcterms:modified>
</cp:coreProperties>
</file>